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6965" w14:textId="62FC4AD6" w:rsidR="00EE27B7" w:rsidRPr="00EC7C4A" w:rsidRDefault="00EE27B7" w:rsidP="00EC7C4A">
      <w:pPr>
        <w:spacing w:after="0" w:line="240" w:lineRule="auto"/>
        <w:jc w:val="center"/>
        <w:rPr>
          <w:rFonts w:ascii="Times New Roman" w:eastAsia="Times New Roman" w:hAnsi="Times New Roman"/>
          <w:b/>
          <w:bCs/>
          <w:sz w:val="24"/>
          <w:szCs w:val="24"/>
          <w:lang w:val="es-ES"/>
        </w:rPr>
      </w:pPr>
      <w:bookmarkStart w:id="0" w:name="_Hlk155172817"/>
      <w:r w:rsidRPr="00EC7C4A">
        <w:rPr>
          <w:rFonts w:ascii="Times New Roman" w:eastAsia="Times New Roman" w:hAnsi="Times New Roman"/>
          <w:b/>
          <w:bCs/>
          <w:sz w:val="24"/>
          <w:szCs w:val="24"/>
          <w:lang w:val="es-ES"/>
        </w:rPr>
        <w:t>INFORME</w:t>
      </w:r>
      <w:r w:rsidR="0042370F" w:rsidRPr="00EC7C4A">
        <w:rPr>
          <w:rFonts w:ascii="Times New Roman" w:hAnsi="Times New Roman"/>
          <w:sz w:val="24"/>
          <w:szCs w:val="24"/>
        </w:rPr>
        <w:t xml:space="preserve"> </w:t>
      </w:r>
      <w:r w:rsidR="00C321CE" w:rsidRPr="00EC7C4A">
        <w:rPr>
          <w:rFonts w:ascii="Times New Roman" w:eastAsia="Times New Roman" w:hAnsi="Times New Roman"/>
          <w:b/>
          <w:bCs/>
          <w:sz w:val="24"/>
          <w:szCs w:val="24"/>
          <w:lang w:val="es-ES"/>
        </w:rPr>
        <w:t>MOTIVADO FAVORABLE</w:t>
      </w:r>
      <w:r w:rsidR="0042370F" w:rsidRPr="00EC7C4A">
        <w:rPr>
          <w:rFonts w:ascii="Times New Roman" w:eastAsia="Times New Roman" w:hAnsi="Times New Roman"/>
          <w:b/>
          <w:bCs/>
          <w:sz w:val="24"/>
          <w:szCs w:val="24"/>
          <w:lang w:val="es-ES"/>
        </w:rPr>
        <w:t xml:space="preserve"> </w:t>
      </w:r>
      <w:r w:rsidRPr="00EC7C4A">
        <w:rPr>
          <w:rFonts w:ascii="Times New Roman" w:eastAsia="Times New Roman" w:hAnsi="Times New Roman"/>
          <w:b/>
          <w:bCs/>
          <w:sz w:val="24"/>
          <w:szCs w:val="24"/>
          <w:lang w:val="es-ES"/>
        </w:rPr>
        <w:t>Nro. XXXXX</w:t>
      </w:r>
    </w:p>
    <w:p w14:paraId="11B111A6" w14:textId="77777777" w:rsidR="00EE27B7" w:rsidRPr="00EC7C4A" w:rsidRDefault="00EE27B7" w:rsidP="00EC7C4A">
      <w:pPr>
        <w:spacing w:after="0" w:line="240" w:lineRule="auto"/>
        <w:rPr>
          <w:rFonts w:ascii="Times New Roman" w:eastAsia="Times New Roman" w:hAnsi="Times New Roman"/>
          <w:b/>
          <w:bCs/>
          <w:sz w:val="24"/>
          <w:szCs w:val="24"/>
          <w:highlight w:val="yellow"/>
          <w:lang w:val="es-ES"/>
        </w:rPr>
      </w:pPr>
    </w:p>
    <w:p w14:paraId="2C987ED1" w14:textId="5102BBF8" w:rsidR="00123A7D" w:rsidRDefault="00123A7D" w:rsidP="00076531">
      <w:pPr>
        <w:spacing w:after="0" w:line="240" w:lineRule="auto"/>
        <w:jc w:val="center"/>
        <w:rPr>
          <w:rFonts w:ascii="Times New Roman" w:hAnsi="Times New Roman"/>
          <w:b/>
          <w:w w:val="105"/>
          <w:sz w:val="24"/>
          <w:szCs w:val="24"/>
        </w:rPr>
      </w:pPr>
      <w:r w:rsidRPr="00EC7C4A">
        <w:rPr>
          <w:rFonts w:ascii="Times New Roman" w:hAnsi="Times New Roman"/>
          <w:b/>
          <w:w w:val="105"/>
          <w:sz w:val="24"/>
          <w:szCs w:val="24"/>
        </w:rPr>
        <w:t>SOLICITUD DE AUTORIZACIÓN</w:t>
      </w:r>
      <w:r w:rsidR="00076531">
        <w:rPr>
          <w:rFonts w:ascii="Times New Roman" w:hAnsi="Times New Roman"/>
          <w:b/>
          <w:w w:val="105"/>
          <w:sz w:val="24"/>
          <w:szCs w:val="24"/>
        </w:rPr>
        <w:t xml:space="preserve"> </w:t>
      </w:r>
      <w:r w:rsidR="00076531" w:rsidRPr="00076531">
        <w:rPr>
          <w:rFonts w:ascii="Times New Roman" w:hAnsi="Times New Roman"/>
          <w:b/>
          <w:w w:val="105"/>
          <w:sz w:val="24"/>
          <w:szCs w:val="24"/>
        </w:rPr>
        <w:t>DE CONTRATO/S DE SERVICIOS OCASIONALES OPERATIVO/S PARA SATISFACER NUEVAS NECESIDADES INSTITUCIONALES NO PERMANENTES</w:t>
      </w:r>
    </w:p>
    <w:p w14:paraId="0F04155A" w14:textId="77777777" w:rsidR="00076531" w:rsidRPr="00EC7C4A" w:rsidRDefault="00076531" w:rsidP="00076531">
      <w:pPr>
        <w:spacing w:after="0" w:line="240" w:lineRule="auto"/>
        <w:jc w:val="center"/>
        <w:rPr>
          <w:rFonts w:ascii="Times New Roman" w:hAnsi="Times New Roman"/>
          <w:b/>
          <w:w w:val="105"/>
          <w:sz w:val="24"/>
          <w:szCs w:val="24"/>
        </w:rPr>
      </w:pPr>
    </w:p>
    <w:p w14:paraId="59D197D5" w14:textId="1E0478BC" w:rsidR="000149E2" w:rsidRPr="00EC7C4A" w:rsidRDefault="000149E2" w:rsidP="00EC7C4A">
      <w:pPr>
        <w:spacing w:after="0" w:line="240" w:lineRule="auto"/>
        <w:jc w:val="both"/>
        <w:rPr>
          <w:rFonts w:ascii="Times New Roman" w:hAnsi="Times New Roman"/>
          <w:sz w:val="24"/>
          <w:szCs w:val="24"/>
        </w:rPr>
      </w:pPr>
      <w:r w:rsidRPr="00EC7C4A">
        <w:rPr>
          <w:rFonts w:ascii="Times New Roman" w:hAnsi="Times New Roman"/>
          <w:b/>
          <w:iCs/>
          <w:sz w:val="24"/>
          <w:szCs w:val="24"/>
        </w:rPr>
        <w:t>FECHA</w:t>
      </w:r>
      <w:r w:rsidRPr="00EC7C4A">
        <w:rPr>
          <w:rFonts w:ascii="Times New Roman" w:hAnsi="Times New Roman"/>
          <w:bCs/>
          <w:iCs/>
          <w:sz w:val="24"/>
          <w:szCs w:val="24"/>
        </w:rPr>
        <w:t xml:space="preserve">: </w:t>
      </w:r>
      <w:r w:rsidRPr="00EC7C4A">
        <w:rPr>
          <w:rFonts w:ascii="Times New Roman" w:hAnsi="Times New Roman"/>
          <w:sz w:val="24"/>
          <w:szCs w:val="24"/>
          <w:highlight w:val="yellow"/>
        </w:rPr>
        <w:t>(Nombre de la ciudad), XX de XXXXXXX de XXXX</w:t>
      </w:r>
    </w:p>
    <w:p w14:paraId="0E2A9F3E" w14:textId="77777777" w:rsidR="001D74B6" w:rsidRPr="00EC7C4A" w:rsidRDefault="001D74B6" w:rsidP="00EC7C4A">
      <w:pPr>
        <w:autoSpaceDE w:val="0"/>
        <w:autoSpaceDN w:val="0"/>
        <w:adjustRightInd w:val="0"/>
        <w:spacing w:after="0" w:line="240" w:lineRule="auto"/>
        <w:jc w:val="both"/>
        <w:rPr>
          <w:rFonts w:ascii="Times New Roman" w:eastAsia="Times New Roman" w:hAnsi="Times New Roman"/>
          <w:b/>
          <w:sz w:val="24"/>
          <w:szCs w:val="24"/>
          <w:lang w:val="es-ES"/>
        </w:rPr>
      </w:pPr>
    </w:p>
    <w:p w14:paraId="4D601AC9" w14:textId="458A1DCD" w:rsidR="009A705D" w:rsidRPr="00EC7C4A" w:rsidRDefault="00EE27B7" w:rsidP="00EC7C4A">
      <w:pPr>
        <w:pStyle w:val="Prrafodelista"/>
        <w:numPr>
          <w:ilvl w:val="0"/>
          <w:numId w:val="13"/>
        </w:numPr>
        <w:autoSpaceDE w:val="0"/>
        <w:autoSpaceDN w:val="0"/>
        <w:adjustRightInd w:val="0"/>
        <w:jc w:val="both"/>
        <w:rPr>
          <w:b/>
          <w:lang w:val="es-ES"/>
        </w:rPr>
      </w:pPr>
      <w:r w:rsidRPr="00EC7C4A">
        <w:rPr>
          <w:b/>
          <w:lang w:val="es-ES"/>
        </w:rPr>
        <w:t>ANTECEDENTES:</w:t>
      </w:r>
    </w:p>
    <w:p w14:paraId="4A65E200" w14:textId="77777777" w:rsidR="008A0C3E" w:rsidRPr="00EC7C4A" w:rsidRDefault="008A0C3E" w:rsidP="00EC7C4A">
      <w:pPr>
        <w:pStyle w:val="Prrafodelista"/>
        <w:autoSpaceDE w:val="0"/>
        <w:autoSpaceDN w:val="0"/>
        <w:adjustRightInd w:val="0"/>
        <w:jc w:val="both"/>
        <w:rPr>
          <w:b/>
          <w:lang w:val="es-ES"/>
        </w:rPr>
      </w:pPr>
    </w:p>
    <w:p w14:paraId="317A3533" w14:textId="51BCAB84" w:rsidR="00123A7D" w:rsidRPr="00EC7C4A" w:rsidRDefault="00123A7D" w:rsidP="00EC7C4A">
      <w:pPr>
        <w:pStyle w:val="Prrafodelista"/>
        <w:numPr>
          <w:ilvl w:val="0"/>
          <w:numId w:val="12"/>
        </w:numPr>
        <w:rPr>
          <w:bCs/>
          <w:color w:val="000000"/>
        </w:rPr>
      </w:pPr>
      <w:r w:rsidRPr="00EC7C4A">
        <w:rPr>
          <w:bCs/>
          <w:color w:val="000000"/>
        </w:rPr>
        <w:t xml:space="preserve">Con Ley y/o Decreto se creó la institución </w:t>
      </w:r>
      <w:proofErr w:type="spellStart"/>
      <w:r w:rsidRPr="00EC7C4A">
        <w:rPr>
          <w:bCs/>
          <w:color w:val="000000"/>
        </w:rPr>
        <w:t>xxxxx</w:t>
      </w:r>
      <w:proofErr w:type="spellEnd"/>
    </w:p>
    <w:p w14:paraId="057BD0B4" w14:textId="77777777" w:rsidR="00123A7D" w:rsidRPr="00EC7C4A" w:rsidRDefault="00123A7D" w:rsidP="00EC7C4A">
      <w:pPr>
        <w:pStyle w:val="Prrafodelista"/>
        <w:suppressAutoHyphens/>
        <w:jc w:val="both"/>
        <w:rPr>
          <w:rFonts w:eastAsia="Calibri"/>
          <w:bCs/>
          <w:color w:val="000000"/>
        </w:rPr>
      </w:pPr>
    </w:p>
    <w:p w14:paraId="63C1712E" w14:textId="6BB47866" w:rsidR="008A0C3E" w:rsidRPr="00EC7C4A" w:rsidRDefault="008A0C3E" w:rsidP="00EC7C4A">
      <w:pPr>
        <w:pStyle w:val="Prrafodelista"/>
        <w:numPr>
          <w:ilvl w:val="0"/>
          <w:numId w:val="12"/>
        </w:numPr>
        <w:suppressAutoHyphens/>
        <w:jc w:val="both"/>
        <w:rPr>
          <w:rFonts w:eastAsia="Calibri"/>
          <w:bCs/>
          <w:color w:val="000000"/>
        </w:rPr>
      </w:pPr>
      <w:r w:rsidRPr="00EC7C4A">
        <w:rPr>
          <w:bCs/>
          <w:color w:val="000000"/>
        </w:rPr>
        <w:t>Con Oficio y/o Resolución Nro.</w:t>
      </w:r>
      <w:r w:rsidRPr="00EC7C4A">
        <w:rPr>
          <w:bCs/>
          <w:i/>
          <w:iCs/>
          <w:color w:val="000000"/>
        </w:rPr>
        <w:t xml:space="preserve"> </w:t>
      </w:r>
      <w:r w:rsidRPr="00E768C2">
        <w:rPr>
          <w:bCs/>
          <w:color w:val="000000"/>
          <w:highlight w:val="yellow"/>
        </w:rPr>
        <w:t>XXXX, de fecha XXXX</w:t>
      </w:r>
      <w:r w:rsidRPr="00E768C2">
        <w:rPr>
          <w:bCs/>
          <w:color w:val="000000"/>
        </w:rPr>
        <w:t>,</w:t>
      </w:r>
      <w:r w:rsidRPr="00EC7C4A">
        <w:rPr>
          <w:bCs/>
          <w:color w:val="000000"/>
        </w:rPr>
        <w:t xml:space="preserve"> </w:t>
      </w:r>
      <w:r w:rsidR="008367FA" w:rsidRPr="00EC7C4A">
        <w:rPr>
          <w:bCs/>
          <w:color w:val="000000"/>
        </w:rPr>
        <w:t xml:space="preserve">se </w:t>
      </w:r>
      <w:r w:rsidRPr="00EC7C4A">
        <w:rPr>
          <w:bCs/>
          <w:color w:val="000000"/>
        </w:rPr>
        <w:t>aprobó el Estatuto Orgánico por Procesos</w:t>
      </w:r>
      <w:r w:rsidR="008367FA" w:rsidRPr="00EC7C4A">
        <w:rPr>
          <w:bCs/>
          <w:color w:val="000000"/>
        </w:rPr>
        <w:t xml:space="preserve"> de esta institución.</w:t>
      </w:r>
    </w:p>
    <w:p w14:paraId="3E8524ED" w14:textId="77777777" w:rsidR="00EE27B7" w:rsidRPr="00EC7C4A" w:rsidRDefault="00EE27B7" w:rsidP="00EC7C4A">
      <w:pPr>
        <w:spacing w:after="0" w:line="240" w:lineRule="auto"/>
        <w:jc w:val="both"/>
        <w:rPr>
          <w:rFonts w:ascii="Times New Roman" w:hAnsi="Times New Roman"/>
          <w:sz w:val="24"/>
          <w:szCs w:val="24"/>
        </w:rPr>
      </w:pPr>
    </w:p>
    <w:p w14:paraId="12D9FC94" w14:textId="2206E5CB" w:rsidR="008535D7" w:rsidRPr="00EC7C4A" w:rsidRDefault="00EE27B7" w:rsidP="00EC7C4A">
      <w:pPr>
        <w:pStyle w:val="Prrafodelista"/>
        <w:numPr>
          <w:ilvl w:val="0"/>
          <w:numId w:val="13"/>
        </w:numPr>
        <w:autoSpaceDE w:val="0"/>
        <w:autoSpaceDN w:val="0"/>
        <w:adjustRightInd w:val="0"/>
        <w:jc w:val="both"/>
        <w:rPr>
          <w:b/>
          <w:lang w:val="es-ES"/>
        </w:rPr>
      </w:pPr>
      <w:r w:rsidRPr="00EC7C4A">
        <w:rPr>
          <w:b/>
          <w:lang w:val="es-ES"/>
        </w:rPr>
        <w:t xml:space="preserve">BASE </w:t>
      </w:r>
      <w:r w:rsidR="00823997" w:rsidRPr="00EC7C4A">
        <w:rPr>
          <w:b/>
          <w:lang w:val="es-ES"/>
        </w:rPr>
        <w:t>LEGAL</w:t>
      </w:r>
      <w:r w:rsidRPr="00EC7C4A">
        <w:rPr>
          <w:b/>
          <w:lang w:val="es-ES"/>
        </w:rPr>
        <w:t>:</w:t>
      </w:r>
    </w:p>
    <w:p w14:paraId="353ECA8B" w14:textId="77777777" w:rsidR="00EE27B7" w:rsidRPr="00EC7C4A" w:rsidRDefault="00EE27B7" w:rsidP="00EC7C4A">
      <w:pPr>
        <w:spacing w:after="0" w:line="240" w:lineRule="auto"/>
        <w:jc w:val="both"/>
        <w:rPr>
          <w:rFonts w:ascii="Times New Roman" w:eastAsia="Times New Roman" w:hAnsi="Times New Roman"/>
          <w:bCs/>
          <w:i/>
          <w:color w:val="222222"/>
          <w:sz w:val="24"/>
          <w:szCs w:val="24"/>
          <w:lang w:val="es-ES" w:eastAsia="es-ES"/>
        </w:rPr>
      </w:pPr>
    </w:p>
    <w:p w14:paraId="0E83DE24" w14:textId="77777777" w:rsidR="008A4665" w:rsidRPr="00EC7C4A" w:rsidRDefault="00EE27B7" w:rsidP="00EC7C4A">
      <w:pPr>
        <w:spacing w:after="0" w:line="240" w:lineRule="auto"/>
        <w:jc w:val="both"/>
        <w:rPr>
          <w:rFonts w:ascii="Times New Roman" w:eastAsia="Times New Roman" w:hAnsi="Times New Roman"/>
          <w:b/>
          <w:bCs/>
          <w:color w:val="222222"/>
          <w:sz w:val="24"/>
          <w:szCs w:val="24"/>
          <w:lang w:val="es-ES" w:eastAsia="es-ES"/>
        </w:rPr>
      </w:pPr>
      <w:bookmarkStart w:id="1" w:name="_Hlk169686813"/>
      <w:r w:rsidRPr="00EC7C4A">
        <w:rPr>
          <w:rFonts w:ascii="Times New Roman" w:eastAsia="Times New Roman" w:hAnsi="Times New Roman"/>
          <w:b/>
          <w:bCs/>
          <w:color w:val="222222"/>
          <w:sz w:val="24"/>
          <w:szCs w:val="24"/>
          <w:lang w:val="es-ES" w:eastAsia="es-ES"/>
        </w:rPr>
        <w:t>Ley Orgánica de Servicio Público:</w:t>
      </w:r>
    </w:p>
    <w:p w14:paraId="4701149D" w14:textId="77777777" w:rsidR="00123A7D" w:rsidRPr="00EC7C4A" w:rsidRDefault="00123A7D" w:rsidP="00EC7C4A">
      <w:pPr>
        <w:spacing w:after="0" w:line="240" w:lineRule="auto"/>
        <w:jc w:val="both"/>
        <w:rPr>
          <w:rFonts w:ascii="Times New Roman" w:eastAsia="Times New Roman" w:hAnsi="Times New Roman"/>
          <w:b/>
          <w:bCs/>
          <w:color w:val="222222"/>
          <w:sz w:val="24"/>
          <w:szCs w:val="24"/>
          <w:lang w:val="es-ES" w:eastAsia="es-ES"/>
        </w:rPr>
      </w:pPr>
    </w:p>
    <w:p w14:paraId="08D8B7A7" w14:textId="77E629E5" w:rsidR="00C5546D" w:rsidRPr="00EC7C4A" w:rsidRDefault="00E70259" w:rsidP="00EC7C4A">
      <w:pPr>
        <w:spacing w:after="0" w:line="240" w:lineRule="auto"/>
        <w:ind w:right="-39"/>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 xml:space="preserve">“Art. 58.- De los contratos de servicios </w:t>
      </w:r>
      <w:proofErr w:type="gramStart"/>
      <w:r w:rsidRPr="00EC7C4A">
        <w:rPr>
          <w:rFonts w:ascii="Times New Roman" w:eastAsia="Times New Roman" w:hAnsi="Times New Roman"/>
          <w:i/>
          <w:iCs/>
          <w:color w:val="222222"/>
          <w:sz w:val="24"/>
          <w:szCs w:val="24"/>
          <w:lang w:val="es-ES" w:eastAsia="es-ES"/>
        </w:rPr>
        <w:t>ocasionales.-</w:t>
      </w:r>
      <w:proofErr w:type="gramEnd"/>
      <w:r w:rsidRPr="00EC7C4A">
        <w:rPr>
          <w:rFonts w:ascii="Times New Roman" w:eastAsia="Times New Roman" w:hAnsi="Times New Roman"/>
          <w:i/>
          <w:iCs/>
          <w:color w:val="222222"/>
          <w:sz w:val="24"/>
          <w:szCs w:val="24"/>
          <w:lang w:val="es-ES" w:eastAsia="es-ES"/>
        </w:rPr>
        <w:t xml:space="preserve"> La suscripción de contratos de servicios ocasionales será autorizada de forma excepcional por la autoridad nominadora, para satisfacer necesidades institucionales no permanentes, previo el informe motivado de la Unidad de Administración del Talento Humano, siempre que exista la partida presupuestaria y disponibilidad de los recursos económicos para este fin”.</w:t>
      </w:r>
    </w:p>
    <w:p w14:paraId="517C3952" w14:textId="77777777" w:rsidR="00E70259" w:rsidRPr="00EC7C4A" w:rsidRDefault="00E70259" w:rsidP="00EC7C4A">
      <w:pPr>
        <w:spacing w:after="0" w:line="240" w:lineRule="auto"/>
        <w:jc w:val="both"/>
        <w:rPr>
          <w:rFonts w:ascii="Times New Roman" w:eastAsia="Times New Roman" w:hAnsi="Times New Roman"/>
          <w:color w:val="222222"/>
          <w:sz w:val="24"/>
          <w:szCs w:val="24"/>
          <w:lang w:val="es-ES" w:eastAsia="es-ES"/>
        </w:rPr>
      </w:pPr>
    </w:p>
    <w:p w14:paraId="557051E8" w14:textId="24609E96" w:rsidR="00C5546D" w:rsidRPr="00EC7C4A" w:rsidRDefault="006C23CF" w:rsidP="00EC7C4A">
      <w:pPr>
        <w:spacing w:after="0" w:line="240" w:lineRule="auto"/>
        <w:contextualSpacing/>
        <w:jc w:val="both"/>
        <w:rPr>
          <w:rFonts w:ascii="Times New Roman" w:hAnsi="Times New Roman"/>
          <w:b/>
          <w:sz w:val="24"/>
          <w:szCs w:val="24"/>
        </w:rPr>
      </w:pPr>
      <w:hyperlink r:id="rId8" w:tgtFrame="_blank" w:tooltip="abrir documento" w:history="1">
        <w:r w:rsidR="00C5546D" w:rsidRPr="00EC7C4A">
          <w:rPr>
            <w:rFonts w:ascii="Times New Roman" w:hAnsi="Times New Roman"/>
            <w:b/>
            <w:sz w:val="24"/>
            <w:szCs w:val="24"/>
          </w:rPr>
          <w:t>Reglamento General a la Ley Orgánica del Servicio Público</w:t>
        </w:r>
      </w:hyperlink>
      <w:r w:rsidR="00C5546D" w:rsidRPr="00EC7C4A">
        <w:rPr>
          <w:rFonts w:ascii="Times New Roman" w:hAnsi="Times New Roman"/>
          <w:b/>
          <w:sz w:val="24"/>
          <w:szCs w:val="24"/>
        </w:rPr>
        <w:t>:</w:t>
      </w:r>
    </w:p>
    <w:p w14:paraId="56A66702" w14:textId="77777777" w:rsidR="00123A7D" w:rsidRPr="00EC7C4A" w:rsidRDefault="00123A7D" w:rsidP="00EC7C4A">
      <w:pPr>
        <w:spacing w:after="0" w:line="240" w:lineRule="auto"/>
        <w:contextualSpacing/>
        <w:jc w:val="both"/>
        <w:rPr>
          <w:rFonts w:ascii="Times New Roman" w:hAnsi="Times New Roman"/>
          <w:b/>
          <w:sz w:val="24"/>
          <w:szCs w:val="24"/>
        </w:rPr>
      </w:pPr>
    </w:p>
    <w:p w14:paraId="284CF94D" w14:textId="77777777" w:rsidR="00F274DF" w:rsidRDefault="00F274DF" w:rsidP="00EC7C4A">
      <w:pPr>
        <w:spacing w:after="0" w:line="240" w:lineRule="auto"/>
        <w:ind w:right="-39"/>
        <w:jc w:val="both"/>
        <w:rPr>
          <w:rFonts w:ascii="Times New Roman" w:hAnsi="Times New Roman"/>
          <w:i/>
          <w:spacing w:val="-6"/>
          <w:sz w:val="24"/>
          <w:szCs w:val="24"/>
        </w:rPr>
      </w:pPr>
      <w:r w:rsidRPr="00826818">
        <w:rPr>
          <w:rFonts w:ascii="Times New Roman" w:hAnsi="Times New Roman"/>
          <w:bCs/>
          <w:i/>
          <w:sz w:val="24"/>
          <w:szCs w:val="24"/>
        </w:rPr>
        <w:t>“Art.</w:t>
      </w:r>
      <w:r w:rsidRPr="00826818">
        <w:rPr>
          <w:rFonts w:ascii="Times New Roman" w:hAnsi="Times New Roman"/>
          <w:bCs/>
          <w:i/>
          <w:spacing w:val="-4"/>
          <w:sz w:val="24"/>
          <w:szCs w:val="24"/>
        </w:rPr>
        <w:t xml:space="preserve"> </w:t>
      </w:r>
      <w:r w:rsidRPr="00826818">
        <w:rPr>
          <w:rFonts w:ascii="Times New Roman" w:hAnsi="Times New Roman"/>
          <w:bCs/>
          <w:i/>
          <w:sz w:val="24"/>
          <w:szCs w:val="24"/>
        </w:rPr>
        <w:t>143.-</w:t>
      </w:r>
      <w:r w:rsidRPr="00826818">
        <w:rPr>
          <w:rFonts w:ascii="Times New Roman" w:hAnsi="Times New Roman"/>
          <w:bCs/>
          <w:i/>
          <w:spacing w:val="-6"/>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los</w:t>
      </w:r>
      <w:r w:rsidRPr="00826818">
        <w:rPr>
          <w:rFonts w:ascii="Times New Roman" w:hAnsi="Times New Roman"/>
          <w:bCs/>
          <w:i/>
          <w:spacing w:val="-6"/>
          <w:sz w:val="24"/>
          <w:szCs w:val="24"/>
        </w:rPr>
        <w:t xml:space="preserve"> </w:t>
      </w:r>
      <w:r w:rsidRPr="00826818">
        <w:rPr>
          <w:rFonts w:ascii="Times New Roman" w:hAnsi="Times New Roman"/>
          <w:bCs/>
          <w:i/>
          <w:spacing w:val="-1"/>
          <w:sz w:val="24"/>
          <w:szCs w:val="24"/>
        </w:rPr>
        <w:t>c</w:t>
      </w:r>
      <w:r w:rsidRPr="00826818">
        <w:rPr>
          <w:rFonts w:ascii="Times New Roman" w:hAnsi="Times New Roman"/>
          <w:bCs/>
          <w:i/>
          <w:sz w:val="24"/>
          <w:szCs w:val="24"/>
        </w:rPr>
        <w:t>o</w:t>
      </w:r>
      <w:r w:rsidRPr="00826818">
        <w:rPr>
          <w:rFonts w:ascii="Times New Roman" w:hAnsi="Times New Roman"/>
          <w:bCs/>
          <w:i/>
          <w:spacing w:val="1"/>
          <w:sz w:val="24"/>
          <w:szCs w:val="24"/>
        </w:rPr>
        <w:t>n</w:t>
      </w:r>
      <w:r w:rsidRPr="00826818">
        <w:rPr>
          <w:rFonts w:ascii="Times New Roman" w:hAnsi="Times New Roman"/>
          <w:bCs/>
          <w:i/>
          <w:sz w:val="24"/>
          <w:szCs w:val="24"/>
        </w:rPr>
        <w:t>tr</w:t>
      </w:r>
      <w:r w:rsidRPr="00826818">
        <w:rPr>
          <w:rFonts w:ascii="Times New Roman" w:hAnsi="Times New Roman"/>
          <w:bCs/>
          <w:i/>
          <w:spacing w:val="-2"/>
          <w:sz w:val="24"/>
          <w:szCs w:val="24"/>
        </w:rPr>
        <w:t>a</w:t>
      </w:r>
      <w:r w:rsidRPr="00826818">
        <w:rPr>
          <w:rFonts w:ascii="Times New Roman" w:hAnsi="Times New Roman"/>
          <w:bCs/>
          <w:i/>
          <w:sz w:val="24"/>
          <w:szCs w:val="24"/>
        </w:rPr>
        <w:t>tos</w:t>
      </w:r>
      <w:r w:rsidRPr="00826818">
        <w:rPr>
          <w:rFonts w:ascii="Times New Roman" w:hAnsi="Times New Roman"/>
          <w:bCs/>
          <w:i/>
          <w:spacing w:val="-4"/>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s</w:t>
      </w:r>
      <w:r w:rsidRPr="00826818">
        <w:rPr>
          <w:rFonts w:ascii="Times New Roman" w:hAnsi="Times New Roman"/>
          <w:bCs/>
          <w:i/>
          <w:spacing w:val="-1"/>
          <w:sz w:val="24"/>
          <w:szCs w:val="24"/>
        </w:rPr>
        <w:t>e</w:t>
      </w:r>
      <w:r w:rsidRPr="00826818">
        <w:rPr>
          <w:rFonts w:ascii="Times New Roman" w:hAnsi="Times New Roman"/>
          <w:bCs/>
          <w:i/>
          <w:sz w:val="24"/>
          <w:szCs w:val="24"/>
        </w:rPr>
        <w:t>r</w:t>
      </w:r>
      <w:r w:rsidRPr="00826818">
        <w:rPr>
          <w:rFonts w:ascii="Times New Roman" w:hAnsi="Times New Roman"/>
          <w:bCs/>
          <w:i/>
          <w:spacing w:val="-1"/>
          <w:sz w:val="24"/>
          <w:szCs w:val="24"/>
        </w:rPr>
        <w:t>v</w:t>
      </w:r>
      <w:r w:rsidRPr="00826818">
        <w:rPr>
          <w:rFonts w:ascii="Times New Roman" w:hAnsi="Times New Roman"/>
          <w:bCs/>
          <w:i/>
          <w:sz w:val="24"/>
          <w:szCs w:val="24"/>
        </w:rPr>
        <w:t>icios</w:t>
      </w:r>
      <w:r w:rsidRPr="00826818">
        <w:rPr>
          <w:rFonts w:ascii="Times New Roman" w:hAnsi="Times New Roman"/>
          <w:bCs/>
          <w:i/>
          <w:spacing w:val="-5"/>
          <w:sz w:val="24"/>
          <w:szCs w:val="24"/>
        </w:rPr>
        <w:t xml:space="preserve"> </w:t>
      </w:r>
      <w:proofErr w:type="gramStart"/>
      <w:r w:rsidRPr="00826818">
        <w:rPr>
          <w:rFonts w:ascii="Times New Roman" w:hAnsi="Times New Roman"/>
          <w:bCs/>
          <w:i/>
          <w:sz w:val="24"/>
          <w:szCs w:val="24"/>
        </w:rPr>
        <w:t>o</w:t>
      </w:r>
      <w:r w:rsidRPr="00826818">
        <w:rPr>
          <w:rFonts w:ascii="Times New Roman" w:hAnsi="Times New Roman"/>
          <w:bCs/>
          <w:i/>
          <w:spacing w:val="-1"/>
          <w:sz w:val="24"/>
          <w:szCs w:val="24"/>
        </w:rPr>
        <w:t>c</w:t>
      </w:r>
      <w:r w:rsidRPr="00826818">
        <w:rPr>
          <w:rFonts w:ascii="Times New Roman" w:hAnsi="Times New Roman"/>
          <w:bCs/>
          <w:i/>
          <w:sz w:val="24"/>
          <w:szCs w:val="24"/>
        </w:rPr>
        <w:t>asio</w:t>
      </w:r>
      <w:r w:rsidRPr="00826818">
        <w:rPr>
          <w:rFonts w:ascii="Times New Roman" w:hAnsi="Times New Roman"/>
          <w:bCs/>
          <w:i/>
          <w:spacing w:val="1"/>
          <w:sz w:val="24"/>
          <w:szCs w:val="24"/>
        </w:rPr>
        <w:t>n</w:t>
      </w:r>
      <w:r w:rsidRPr="00826818">
        <w:rPr>
          <w:rFonts w:ascii="Times New Roman" w:hAnsi="Times New Roman"/>
          <w:bCs/>
          <w:i/>
          <w:spacing w:val="-2"/>
          <w:sz w:val="24"/>
          <w:szCs w:val="24"/>
        </w:rPr>
        <w:t>a</w:t>
      </w:r>
      <w:r w:rsidRPr="00826818">
        <w:rPr>
          <w:rFonts w:ascii="Times New Roman" w:hAnsi="Times New Roman"/>
          <w:bCs/>
          <w:i/>
          <w:sz w:val="24"/>
          <w:szCs w:val="24"/>
        </w:rPr>
        <w:t>les</w:t>
      </w:r>
      <w:r w:rsidRPr="00826818">
        <w:rPr>
          <w:rFonts w:ascii="Times New Roman" w:hAnsi="Times New Roman"/>
          <w:bCs/>
          <w:i/>
          <w:spacing w:val="1"/>
          <w:sz w:val="24"/>
          <w:szCs w:val="24"/>
        </w:rPr>
        <w:t>.</w:t>
      </w:r>
      <w:r w:rsidRPr="00826818">
        <w:rPr>
          <w:rFonts w:ascii="Times New Roman" w:hAnsi="Times New Roman"/>
          <w:bCs/>
          <w:i/>
          <w:sz w:val="24"/>
          <w:szCs w:val="24"/>
        </w:rPr>
        <w:t>-</w:t>
      </w:r>
      <w:proofErr w:type="gramEnd"/>
      <w:r w:rsidRPr="00EC7C4A">
        <w:rPr>
          <w:rFonts w:ascii="Times New Roman" w:hAnsi="Times New Roman"/>
          <w:i/>
          <w:spacing w:val="-6"/>
          <w:sz w:val="24"/>
          <w:szCs w:val="24"/>
        </w:rPr>
        <w:t xml:space="preserve"> La autoridad nominadora, podrá suscribir contratos para la prestación de servicios ocasionales, previo informe favorable de la UATH. El informe justificará la necesidad de trabajo ocasional, certificará el cumplimiento de los requisitos previstos en la LOSEP y este Reglamento General para el ingreso ocasional al servicio público por parte de la persona a ser contratada; para el efecto se contará con la certificación de que existen los recursos económicos disponibles en la correspondiente partida presupuestaria y se observará que la contratación no implique aumento en la masa salarial aprobada; en caso de que esta contratación implique aumento de la masa salarial aprobada, deberá obtenerse en forma previa las respectivas autorizaciones favorables.</w:t>
      </w:r>
    </w:p>
    <w:p w14:paraId="1F4687C9" w14:textId="77777777" w:rsidR="003602CF" w:rsidRDefault="003602CF" w:rsidP="00EC7C4A">
      <w:pPr>
        <w:spacing w:after="0" w:line="240" w:lineRule="auto"/>
        <w:ind w:right="-39"/>
        <w:jc w:val="both"/>
        <w:rPr>
          <w:rFonts w:ascii="Times New Roman" w:hAnsi="Times New Roman"/>
          <w:i/>
          <w:spacing w:val="-6"/>
          <w:sz w:val="24"/>
          <w:szCs w:val="24"/>
        </w:rPr>
      </w:pPr>
    </w:p>
    <w:p w14:paraId="2C04BCDD" w14:textId="550EA079" w:rsidR="00F274DF" w:rsidRPr="00EC7C4A" w:rsidRDefault="00F274DF" w:rsidP="00EC7C4A">
      <w:pPr>
        <w:spacing w:after="0" w:line="240" w:lineRule="auto"/>
        <w:ind w:right="-39"/>
        <w:jc w:val="both"/>
        <w:rPr>
          <w:rFonts w:ascii="Times New Roman" w:hAnsi="Times New Roman"/>
          <w:i/>
          <w:spacing w:val="-6"/>
          <w:sz w:val="24"/>
          <w:szCs w:val="24"/>
        </w:rPr>
      </w:pPr>
      <w:r w:rsidRPr="00EC7C4A">
        <w:rPr>
          <w:rFonts w:ascii="Times New Roman" w:hAnsi="Times New Roman"/>
          <w:i/>
          <w:spacing w:val="-6"/>
          <w:sz w:val="24"/>
          <w:szCs w:val="24"/>
        </w:rPr>
        <w:t xml:space="preserve">El plazo máximo de duración del contrato de servicios ocasionales será de hasta un año y no podrá ser prorrogado salvo </w:t>
      </w:r>
      <w:proofErr w:type="gramStart"/>
      <w:r w:rsidRPr="00EC7C4A">
        <w:rPr>
          <w:rFonts w:ascii="Times New Roman" w:hAnsi="Times New Roman"/>
          <w:i/>
          <w:spacing w:val="-6"/>
          <w:sz w:val="24"/>
          <w:szCs w:val="24"/>
        </w:rPr>
        <w:t>los cosas</w:t>
      </w:r>
      <w:proofErr w:type="gramEnd"/>
      <w:r w:rsidRPr="00EC7C4A">
        <w:rPr>
          <w:rFonts w:ascii="Times New Roman" w:hAnsi="Times New Roman"/>
          <w:i/>
          <w:spacing w:val="-6"/>
          <w:sz w:val="24"/>
          <w:szCs w:val="24"/>
        </w:rPr>
        <w:t xml:space="preserve"> (sic) establecidos en la Ley. Una vez superado el plazo, se entenderá como necesidad institucional permanente lo que conllevará la respectiva creación del puesto, de conformidad a lo establecido en el artículo 58 de la Ley Orgánica del Servicio Público</w:t>
      </w:r>
      <w:r w:rsidR="00826818">
        <w:rPr>
          <w:rFonts w:ascii="Times New Roman" w:hAnsi="Times New Roman"/>
          <w:i/>
          <w:spacing w:val="-6"/>
          <w:sz w:val="24"/>
          <w:szCs w:val="24"/>
        </w:rPr>
        <w:t>”</w:t>
      </w:r>
      <w:r w:rsidRPr="00EC7C4A">
        <w:rPr>
          <w:rFonts w:ascii="Times New Roman" w:hAnsi="Times New Roman"/>
          <w:i/>
          <w:spacing w:val="-6"/>
          <w:sz w:val="24"/>
          <w:szCs w:val="24"/>
        </w:rPr>
        <w:t>.</w:t>
      </w:r>
    </w:p>
    <w:p w14:paraId="74F2F8CC" w14:textId="77777777" w:rsidR="00F274DF" w:rsidRPr="00EC7C4A" w:rsidRDefault="00F274DF" w:rsidP="00EC7C4A">
      <w:pPr>
        <w:spacing w:after="0" w:line="240" w:lineRule="auto"/>
        <w:jc w:val="both"/>
        <w:rPr>
          <w:rFonts w:ascii="Times New Roman" w:eastAsia="Times New Roman" w:hAnsi="Times New Roman"/>
          <w:b/>
          <w:bCs/>
          <w:color w:val="222222"/>
          <w:sz w:val="24"/>
          <w:szCs w:val="24"/>
          <w:lang w:val="es-ES" w:eastAsia="es-ES"/>
        </w:rPr>
      </w:pPr>
    </w:p>
    <w:p w14:paraId="207A37EC" w14:textId="4B31A4F6" w:rsidR="00D6350B" w:rsidRPr="00EC7C4A" w:rsidRDefault="008A4665" w:rsidP="00EC7C4A">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t>Código Orgánico de Planificación y Finanzas Públicas:</w:t>
      </w:r>
    </w:p>
    <w:p w14:paraId="22164D1F" w14:textId="77777777" w:rsidR="00123A7D" w:rsidRPr="00EC7C4A" w:rsidRDefault="00123A7D" w:rsidP="00EC7C4A">
      <w:pPr>
        <w:spacing w:after="0" w:line="240" w:lineRule="auto"/>
        <w:jc w:val="both"/>
        <w:rPr>
          <w:rFonts w:ascii="Times New Roman" w:eastAsia="Times New Roman" w:hAnsi="Times New Roman"/>
          <w:b/>
          <w:bCs/>
          <w:color w:val="222222"/>
          <w:sz w:val="24"/>
          <w:szCs w:val="24"/>
          <w:lang w:val="es-ES" w:eastAsia="es-ES"/>
        </w:rPr>
      </w:pPr>
    </w:p>
    <w:p w14:paraId="0600EBCF" w14:textId="72D7A9E4" w:rsidR="008A4665" w:rsidRPr="00EC7C4A" w:rsidRDefault="008A4665" w:rsidP="00EC7C4A">
      <w:pPr>
        <w:spacing w:after="0" w:line="240" w:lineRule="auto"/>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 xml:space="preserve">“Art. 115.- Certificación </w:t>
      </w:r>
      <w:proofErr w:type="gramStart"/>
      <w:r w:rsidRPr="00EC7C4A">
        <w:rPr>
          <w:rFonts w:ascii="Times New Roman" w:eastAsia="Times New Roman" w:hAnsi="Times New Roman"/>
          <w:i/>
          <w:iCs/>
          <w:color w:val="222222"/>
          <w:sz w:val="24"/>
          <w:szCs w:val="24"/>
          <w:lang w:val="es-ES" w:eastAsia="es-ES"/>
        </w:rPr>
        <w:t>Presupuestaria.-</w:t>
      </w:r>
      <w:proofErr w:type="gramEnd"/>
      <w:r w:rsidRPr="00EC7C4A">
        <w:rPr>
          <w:rFonts w:ascii="Times New Roman" w:eastAsia="Times New Roman" w:hAnsi="Times New Roman"/>
          <w:i/>
          <w:iCs/>
          <w:color w:val="222222"/>
          <w:sz w:val="24"/>
          <w:szCs w:val="24"/>
          <w:lang w:val="es-ES" w:eastAsia="es-ES"/>
        </w:rPr>
        <w:t xml:space="preserve"> Ninguna entidad u organismo público podrán contraer compromisos, celebrar contratos, ni autorizar o contraer obligaciones, sin la emisión de la respectiva certificación presupuestaria”.</w:t>
      </w:r>
    </w:p>
    <w:p w14:paraId="510F52D9" w14:textId="77777777" w:rsidR="008A4665" w:rsidRPr="00EC7C4A" w:rsidRDefault="008A4665" w:rsidP="00EC7C4A">
      <w:pPr>
        <w:spacing w:after="0" w:line="240" w:lineRule="auto"/>
        <w:jc w:val="both"/>
        <w:rPr>
          <w:rFonts w:ascii="Times New Roman" w:eastAsia="Times New Roman" w:hAnsi="Times New Roman"/>
          <w:b/>
          <w:bCs/>
          <w:color w:val="222222"/>
          <w:sz w:val="24"/>
          <w:szCs w:val="24"/>
          <w:lang w:val="es-ES" w:eastAsia="es-ES"/>
        </w:rPr>
      </w:pPr>
    </w:p>
    <w:p w14:paraId="39D73A90" w14:textId="5C07D36B" w:rsidR="008A4665" w:rsidRPr="00EC7C4A" w:rsidRDefault="00202C3D" w:rsidP="00EC7C4A">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lastRenderedPageBreak/>
        <w:t>Decreto Ejecutivo N</w:t>
      </w:r>
      <w:r w:rsidR="00123A7D" w:rsidRPr="00EC7C4A">
        <w:rPr>
          <w:rFonts w:ascii="Times New Roman" w:eastAsia="Times New Roman" w:hAnsi="Times New Roman"/>
          <w:b/>
          <w:bCs/>
          <w:color w:val="222222"/>
          <w:sz w:val="24"/>
          <w:szCs w:val="24"/>
          <w:lang w:val="es-ES" w:eastAsia="es-ES"/>
        </w:rPr>
        <w:t>r</w:t>
      </w:r>
      <w:r w:rsidRPr="00EC7C4A">
        <w:rPr>
          <w:rFonts w:ascii="Times New Roman" w:eastAsia="Times New Roman" w:hAnsi="Times New Roman"/>
          <w:b/>
          <w:bCs/>
          <w:color w:val="222222"/>
          <w:sz w:val="24"/>
          <w:szCs w:val="24"/>
          <w:lang w:val="es-ES" w:eastAsia="es-ES"/>
        </w:rPr>
        <w:t>o. 457, publicado en el Segundo Suplemento del Registro Oficial N</w:t>
      </w:r>
      <w:r w:rsidR="00123A7D" w:rsidRPr="00EC7C4A">
        <w:rPr>
          <w:rFonts w:ascii="Times New Roman" w:eastAsia="Times New Roman" w:hAnsi="Times New Roman"/>
          <w:b/>
          <w:bCs/>
          <w:color w:val="222222"/>
          <w:sz w:val="24"/>
          <w:szCs w:val="24"/>
          <w:lang w:val="es-ES" w:eastAsia="es-ES"/>
        </w:rPr>
        <w:t>r</w:t>
      </w:r>
      <w:r w:rsidRPr="00EC7C4A">
        <w:rPr>
          <w:rFonts w:ascii="Times New Roman" w:eastAsia="Times New Roman" w:hAnsi="Times New Roman"/>
          <w:b/>
          <w:bCs/>
          <w:color w:val="222222"/>
          <w:sz w:val="24"/>
          <w:szCs w:val="24"/>
          <w:lang w:val="es-ES" w:eastAsia="es-ES"/>
        </w:rPr>
        <w:t>o.</w:t>
      </w:r>
      <w:r w:rsidR="00123A7D" w:rsidRPr="00EC7C4A">
        <w:rPr>
          <w:rFonts w:ascii="Times New Roman" w:eastAsia="Times New Roman" w:hAnsi="Times New Roman"/>
          <w:b/>
          <w:bCs/>
          <w:color w:val="222222"/>
          <w:sz w:val="24"/>
          <w:szCs w:val="24"/>
          <w:lang w:val="es-ES" w:eastAsia="es-ES"/>
        </w:rPr>
        <w:t xml:space="preserve"> </w:t>
      </w:r>
      <w:r w:rsidRPr="00EC7C4A">
        <w:rPr>
          <w:rFonts w:ascii="Times New Roman" w:eastAsia="Times New Roman" w:hAnsi="Times New Roman"/>
          <w:b/>
          <w:bCs/>
          <w:color w:val="222222"/>
          <w:sz w:val="24"/>
          <w:szCs w:val="24"/>
          <w:lang w:val="es-ES" w:eastAsia="es-ES"/>
        </w:rPr>
        <w:t xml:space="preserve">87, 20 de </w:t>
      </w:r>
      <w:r w:rsidR="00123A7D" w:rsidRPr="00EC7C4A">
        <w:rPr>
          <w:rFonts w:ascii="Times New Roman" w:eastAsia="Times New Roman" w:hAnsi="Times New Roman"/>
          <w:b/>
          <w:bCs/>
          <w:color w:val="222222"/>
          <w:sz w:val="24"/>
          <w:szCs w:val="24"/>
          <w:lang w:val="es-ES" w:eastAsia="es-ES"/>
        </w:rPr>
        <w:t>j</w:t>
      </w:r>
      <w:r w:rsidRPr="00EC7C4A">
        <w:rPr>
          <w:rFonts w:ascii="Times New Roman" w:eastAsia="Times New Roman" w:hAnsi="Times New Roman"/>
          <w:b/>
          <w:bCs/>
          <w:color w:val="222222"/>
          <w:sz w:val="24"/>
          <w:szCs w:val="24"/>
          <w:lang w:val="es-ES" w:eastAsia="es-ES"/>
        </w:rPr>
        <w:t>unio 2022 (LINEAMIENTOS PARA LA OPTIMIZACIÓN DEL GASTO PÚBLICO):</w:t>
      </w:r>
    </w:p>
    <w:p w14:paraId="7DF6963E" w14:textId="77777777" w:rsidR="00123A7D" w:rsidRPr="00EC7C4A" w:rsidRDefault="00123A7D" w:rsidP="00EC7C4A">
      <w:pPr>
        <w:spacing w:after="0" w:line="240" w:lineRule="auto"/>
        <w:jc w:val="both"/>
        <w:rPr>
          <w:rFonts w:ascii="Times New Roman" w:eastAsia="Times New Roman" w:hAnsi="Times New Roman"/>
          <w:i/>
          <w:iCs/>
          <w:color w:val="222222"/>
          <w:sz w:val="24"/>
          <w:szCs w:val="24"/>
          <w:lang w:val="es-ES" w:eastAsia="es-ES"/>
        </w:rPr>
      </w:pPr>
    </w:p>
    <w:p w14:paraId="430C57ED" w14:textId="7BC63545" w:rsidR="00C5546D" w:rsidRPr="00EC7C4A" w:rsidRDefault="00202C3D" w:rsidP="00EC7C4A">
      <w:pPr>
        <w:spacing w:after="0" w:line="240" w:lineRule="auto"/>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 xml:space="preserve">“Art. 13.- Autorización de suscripción de contratos de servicios </w:t>
      </w:r>
      <w:proofErr w:type="gramStart"/>
      <w:r w:rsidRPr="00EC7C4A">
        <w:rPr>
          <w:rFonts w:ascii="Times New Roman" w:eastAsia="Times New Roman" w:hAnsi="Times New Roman"/>
          <w:i/>
          <w:iCs/>
          <w:color w:val="222222"/>
          <w:sz w:val="24"/>
          <w:szCs w:val="24"/>
          <w:lang w:val="es-ES" w:eastAsia="es-ES"/>
        </w:rPr>
        <w:t>ocasionales.-</w:t>
      </w:r>
      <w:proofErr w:type="gramEnd"/>
      <w:r w:rsidRPr="00EC7C4A">
        <w:rPr>
          <w:rFonts w:ascii="Times New Roman" w:eastAsia="Times New Roman" w:hAnsi="Times New Roman"/>
          <w:i/>
          <w:iCs/>
          <w:color w:val="222222"/>
          <w:sz w:val="24"/>
          <w:szCs w:val="24"/>
          <w:lang w:val="es-ES" w:eastAsia="es-ES"/>
        </w:rPr>
        <w:t xml:space="preserve"> El Ministerio del Trabajo emitirá la normativa pertinente para que todos los contratos de servicios ocasionales que vayan a suscribirse a cargo del Grupo 51 (Gasto Permanente), sean autorizados por dicha Cartera de Estado, para satisfacer necesidades institucionales”.</w:t>
      </w:r>
    </w:p>
    <w:p w14:paraId="31FFFD94" w14:textId="77777777" w:rsidR="00202C3D" w:rsidRPr="00EC7C4A" w:rsidRDefault="00202C3D" w:rsidP="00EC7C4A">
      <w:pPr>
        <w:spacing w:after="0" w:line="240" w:lineRule="auto"/>
        <w:jc w:val="both"/>
        <w:rPr>
          <w:rFonts w:ascii="Times New Roman" w:eastAsia="Times New Roman" w:hAnsi="Times New Roman"/>
          <w:b/>
          <w:bCs/>
          <w:color w:val="222222"/>
          <w:sz w:val="24"/>
          <w:szCs w:val="24"/>
          <w:lang w:val="es-ES" w:eastAsia="es-ES"/>
        </w:rPr>
      </w:pPr>
    </w:p>
    <w:p w14:paraId="046441D3" w14:textId="77777777" w:rsidR="00826818" w:rsidRPr="00064200" w:rsidRDefault="00826818" w:rsidP="00826818">
      <w:pPr>
        <w:spacing w:line="276" w:lineRule="auto"/>
        <w:jc w:val="both"/>
        <w:rPr>
          <w:rFonts w:ascii="Times New Roman" w:hAnsi="Times New Roman"/>
          <w:b/>
          <w:bCs/>
          <w:sz w:val="24"/>
          <w:szCs w:val="24"/>
          <w:lang w:val="es-ES"/>
        </w:rPr>
      </w:pPr>
      <w:r w:rsidRPr="00064200">
        <w:rPr>
          <w:rFonts w:ascii="Times New Roman" w:hAnsi="Times New Roman"/>
          <w:b/>
          <w:bCs/>
          <w:sz w:val="24"/>
          <w:szCs w:val="24"/>
          <w:lang w:val="es-ES"/>
        </w:rPr>
        <w:t>Acuerdo Ministerial Nro. MDT-2019-375 (DIRECTRICES PARA LA OPTIMIZACIÓN DE GASTOS DE PERSONAL EN LA MODALIDAD DE CONTRATO DE SERVICIOS OCASIONALES)</w:t>
      </w:r>
    </w:p>
    <w:p w14:paraId="153DE6BD" w14:textId="77777777" w:rsidR="00826818" w:rsidRDefault="00826818" w:rsidP="00826818">
      <w:pPr>
        <w:ind w:right="-39"/>
        <w:jc w:val="both"/>
        <w:rPr>
          <w:rFonts w:ascii="Times New Roman" w:hAnsi="Times New Roman"/>
          <w:i/>
          <w:iCs/>
          <w:sz w:val="24"/>
          <w:szCs w:val="24"/>
          <w:lang w:val="es-ES"/>
        </w:rPr>
      </w:pPr>
      <w:r>
        <w:rPr>
          <w:rFonts w:ascii="Times New Roman" w:hAnsi="Times New Roman"/>
          <w:sz w:val="24"/>
          <w:szCs w:val="24"/>
          <w:lang w:val="es-ES"/>
        </w:rPr>
        <w:t>“Art. 7.-</w:t>
      </w:r>
      <w:r w:rsidRPr="0026036C">
        <w:rPr>
          <w:rFonts w:ascii="Times New Roman" w:hAnsi="Times New Roman"/>
          <w:i/>
          <w:iCs/>
          <w:sz w:val="24"/>
          <w:szCs w:val="24"/>
          <w:lang w:val="es-ES"/>
        </w:rPr>
        <w:t>Autorización de contratos de servicios ocasionales.- Todos los contratos de servicios ocasionales que vayan a suscribirse con cargo al Grupo 51 (Gasto Corriente), deberán ser autorizados por el Ministerio del Trabajo para satisfacer necesidades institucionales exclusivamente no permanentes, considerando que las actividades no permanentes son para satisfacer situaciones temporales de la institución, es decir, circunstancias que no tienen el carácter continuo en la actividad diaria de la misma. En este caso, la UATH institucional remitirá a su máxima autoridad un informe motivado que justifique la necesidad excepcional de contratación de personal bajo servicios ocasionales, tomando en cuenta que dicha contratación no sobrepase el veinte por ciento de la totalidad del personal de la entidad contratante y que cuenten con certificación presupuestaria correspondiente, en concordancia a lo establecido en el artículo 58 de la LOSEP, artículo 143 de su Reglamento General y en el numeral 15 del artículo 74 del Código Orgánico de Planificación y Finanzas Públicas.</w:t>
      </w:r>
    </w:p>
    <w:p w14:paraId="02C9A526" w14:textId="77777777" w:rsidR="00826818" w:rsidRPr="0026036C" w:rsidRDefault="00826818" w:rsidP="00826818">
      <w:pPr>
        <w:ind w:right="-39"/>
        <w:jc w:val="both"/>
        <w:rPr>
          <w:rFonts w:ascii="Times New Roman" w:hAnsi="Times New Roman"/>
          <w:i/>
          <w:iCs/>
          <w:sz w:val="24"/>
          <w:szCs w:val="24"/>
          <w:lang w:val="es-ES"/>
        </w:rPr>
      </w:pPr>
      <w:r w:rsidRPr="0026036C">
        <w:rPr>
          <w:rFonts w:ascii="Times New Roman" w:hAnsi="Times New Roman"/>
          <w:i/>
          <w:iCs/>
          <w:sz w:val="24"/>
          <w:szCs w:val="24"/>
          <w:lang w:val="es-ES"/>
        </w:rPr>
        <w:t>La máxima autoridad o su delegado institucional, remitirá al Ministerio del Trabajo junto con el informe motivado, la matriz que para el efecto el Ministerio del Trabajo publique en la página web institucional.</w:t>
      </w:r>
    </w:p>
    <w:p w14:paraId="6131F099" w14:textId="79344973" w:rsidR="00D545B0" w:rsidRPr="00B57417" w:rsidRDefault="00826818" w:rsidP="00B57417">
      <w:pPr>
        <w:ind w:right="-39"/>
        <w:jc w:val="both"/>
        <w:rPr>
          <w:rFonts w:ascii="Times New Roman" w:hAnsi="Times New Roman"/>
          <w:i/>
          <w:iCs/>
          <w:sz w:val="24"/>
          <w:szCs w:val="24"/>
          <w:lang w:val="es-ES"/>
        </w:rPr>
      </w:pPr>
      <w:r w:rsidRPr="0026036C">
        <w:rPr>
          <w:rFonts w:ascii="Times New Roman" w:hAnsi="Times New Roman"/>
          <w:i/>
          <w:iCs/>
          <w:sz w:val="24"/>
          <w:szCs w:val="24"/>
          <w:lang w:val="es-ES"/>
        </w:rPr>
        <w:t>Toda solicitud de autorización deberá contar con un informe técnico que justifique la necesidad de contratar bajo la figura de servicios ocasionales, acompañada de la certificación presupuestaria correspondiente, con el detalle del ítem presupuestario y la matriz referida en el inciso anterior. La solicitud de autorización deberá ser presentada hasta el quince (15) de cada mes”.</w:t>
      </w:r>
    </w:p>
    <w:p w14:paraId="3A50D8D6" w14:textId="77777777" w:rsidR="00B02692" w:rsidRPr="00EC7C4A" w:rsidRDefault="00B02692" w:rsidP="00EC7C4A">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t>Resolución Nro. MEF-VGF-2025-0026-R, de 13 de noviembre de 2025 (Directrices de cierre del ejercicio fiscal 2025 y apertura del ejercicio fiscal 2026)</w:t>
      </w:r>
    </w:p>
    <w:p w14:paraId="45D9CA0F" w14:textId="77777777" w:rsidR="008A4665" w:rsidRPr="00EC7C4A" w:rsidRDefault="008A4665" w:rsidP="00EC7C4A">
      <w:pPr>
        <w:spacing w:after="0" w:line="240" w:lineRule="auto"/>
        <w:jc w:val="both"/>
        <w:rPr>
          <w:rFonts w:ascii="Times New Roman" w:eastAsia="Times New Roman" w:hAnsi="Times New Roman"/>
          <w:b/>
          <w:bCs/>
          <w:color w:val="222222"/>
          <w:sz w:val="24"/>
          <w:szCs w:val="24"/>
          <w:lang w:val="es-ES" w:eastAsia="es-ES"/>
        </w:rPr>
      </w:pPr>
    </w:p>
    <w:p w14:paraId="3AE9FF13" w14:textId="77777777" w:rsidR="00B02692" w:rsidRPr="00EC7C4A" w:rsidRDefault="00B02692" w:rsidP="00EC7C4A">
      <w:pPr>
        <w:spacing w:after="0" w:line="240" w:lineRule="auto"/>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 xml:space="preserve">“Artículo 1.- Emitir las directrices de cierre del ejercicio fiscal 2025 y apertura del ejercicio fiscal 2026, constantes en los Anexos </w:t>
      </w:r>
      <w:proofErr w:type="spellStart"/>
      <w:r w:rsidRPr="00EC7C4A">
        <w:rPr>
          <w:rFonts w:ascii="Times New Roman" w:eastAsia="Times New Roman" w:hAnsi="Times New Roman"/>
          <w:i/>
          <w:iCs/>
          <w:color w:val="222222"/>
          <w:sz w:val="24"/>
          <w:szCs w:val="24"/>
          <w:lang w:val="es-ES" w:eastAsia="es-ES"/>
        </w:rPr>
        <w:t>Nros</w:t>
      </w:r>
      <w:proofErr w:type="spellEnd"/>
      <w:r w:rsidRPr="00EC7C4A">
        <w:rPr>
          <w:rFonts w:ascii="Times New Roman" w:eastAsia="Times New Roman" w:hAnsi="Times New Roman"/>
          <w:i/>
          <w:iCs/>
          <w:color w:val="222222"/>
          <w:sz w:val="24"/>
          <w:szCs w:val="24"/>
          <w:lang w:val="es-ES" w:eastAsia="es-ES"/>
        </w:rPr>
        <w:t>. 1, 2, 3 y 4, adjuntos a la presente resolución, las cuales serán de cumplimiento obligatorio para las entidades del Sector Público no financiero, de conformidad con el sector que corresponda y en función del cronograma constante en el Anexo No. 5”.</w:t>
      </w:r>
    </w:p>
    <w:p w14:paraId="2CF7D3BF" w14:textId="77777777" w:rsidR="00123A7D" w:rsidRPr="00EC7C4A" w:rsidRDefault="00123A7D" w:rsidP="00EC7C4A">
      <w:pPr>
        <w:spacing w:after="0" w:line="240" w:lineRule="auto"/>
        <w:jc w:val="both"/>
        <w:rPr>
          <w:rFonts w:ascii="Times New Roman" w:eastAsia="Times New Roman" w:hAnsi="Times New Roman"/>
          <w:i/>
          <w:iCs/>
          <w:color w:val="222222"/>
          <w:sz w:val="24"/>
          <w:szCs w:val="24"/>
          <w:lang w:val="es-ES" w:eastAsia="es-ES"/>
        </w:rPr>
      </w:pPr>
    </w:p>
    <w:bookmarkEnd w:id="1"/>
    <w:p w14:paraId="44685DE0" w14:textId="77777777" w:rsidR="00076531" w:rsidRPr="003B704B" w:rsidRDefault="00076531" w:rsidP="00076531">
      <w:pPr>
        <w:spacing w:after="0" w:line="240" w:lineRule="auto"/>
        <w:jc w:val="both"/>
        <w:rPr>
          <w:rFonts w:ascii="Times New Roman" w:hAnsi="Times New Roman"/>
          <w:b/>
          <w:bCs/>
          <w:sz w:val="24"/>
          <w:szCs w:val="24"/>
        </w:rPr>
      </w:pPr>
      <w:r w:rsidRPr="003B704B">
        <w:rPr>
          <w:rFonts w:ascii="Times New Roman" w:hAnsi="Times New Roman"/>
          <w:b/>
          <w:bCs/>
          <w:color w:val="000000"/>
          <w:sz w:val="24"/>
          <w:szCs w:val="24"/>
        </w:rPr>
        <w:t>O</w:t>
      </w:r>
      <w:r w:rsidRPr="003B704B">
        <w:rPr>
          <w:rFonts w:ascii="Times New Roman" w:hAnsi="Times New Roman"/>
          <w:b/>
          <w:bCs/>
          <w:sz w:val="24"/>
          <w:szCs w:val="24"/>
        </w:rPr>
        <w:t>ficios Nro. MDT-VSP-2025-0504-O y MDT-VSP-2025-050</w:t>
      </w:r>
      <w:r>
        <w:rPr>
          <w:rFonts w:ascii="Times New Roman" w:hAnsi="Times New Roman"/>
          <w:b/>
          <w:bCs/>
          <w:sz w:val="24"/>
          <w:szCs w:val="24"/>
        </w:rPr>
        <w:t>6</w:t>
      </w:r>
      <w:r w:rsidRPr="003B704B">
        <w:rPr>
          <w:rFonts w:ascii="Times New Roman" w:hAnsi="Times New Roman"/>
          <w:b/>
          <w:bCs/>
          <w:sz w:val="24"/>
          <w:szCs w:val="24"/>
        </w:rPr>
        <w:t>-O -O, de 4 de diciembre de 2025</w:t>
      </w:r>
      <w:r>
        <w:rPr>
          <w:rFonts w:ascii="Times New Roman" w:hAnsi="Times New Roman"/>
          <w:b/>
          <w:bCs/>
          <w:sz w:val="24"/>
          <w:szCs w:val="24"/>
        </w:rPr>
        <w:t>:</w:t>
      </w:r>
    </w:p>
    <w:p w14:paraId="72E642E6" w14:textId="77777777" w:rsidR="00076531" w:rsidRDefault="00076531" w:rsidP="00076531">
      <w:pPr>
        <w:spacing w:after="0" w:line="240" w:lineRule="auto"/>
        <w:jc w:val="both"/>
        <w:rPr>
          <w:rFonts w:ascii="Times New Roman" w:hAnsi="Times New Roman"/>
          <w:sz w:val="24"/>
          <w:szCs w:val="24"/>
        </w:rPr>
      </w:pPr>
    </w:p>
    <w:p w14:paraId="2AE2158A" w14:textId="6B14D18E" w:rsidR="00076531" w:rsidRPr="003809F4" w:rsidRDefault="00076531" w:rsidP="00EC7C4A">
      <w:pPr>
        <w:spacing w:after="0" w:line="240" w:lineRule="auto"/>
        <w:jc w:val="both"/>
        <w:rPr>
          <w:rFonts w:ascii="Times New Roman" w:hAnsi="Times New Roman"/>
          <w:i/>
          <w:iCs/>
          <w:sz w:val="24"/>
          <w:szCs w:val="24"/>
        </w:rPr>
      </w:pPr>
      <w:r w:rsidRPr="00712C87">
        <w:rPr>
          <w:rFonts w:ascii="Times New Roman" w:hAnsi="Times New Roman"/>
          <w:i/>
          <w:iCs/>
          <w:sz w:val="24"/>
          <w:szCs w:val="24"/>
        </w:rPr>
        <w:lastRenderedPageBreak/>
        <w:t>“LINEAMIENTOS 2026 PARA LA SOLICITUD DE AUTORIZACIÓN/REGISTRO DE CONTRATOS DE SERVICIOS OCASIONALES OPERATIVOS (QUE VAYAN A SUSCRIBIRSE CON CARGO AL GRUPO 51 GASTO CORRIENTE) Y PARA SOBREPASAR EL 20% DE LA TOTALIDAD DEL PERSONAL PARA LA CONTRATACIÓN DE PERSONAL OCASIONAL”</w:t>
      </w:r>
    </w:p>
    <w:p w14:paraId="08CB743E" w14:textId="77777777" w:rsidR="003602CF" w:rsidRDefault="003602CF" w:rsidP="003602CF">
      <w:pPr>
        <w:spacing w:after="0" w:line="240" w:lineRule="auto"/>
        <w:contextualSpacing/>
        <w:jc w:val="both"/>
        <w:rPr>
          <w:rFonts w:ascii="Times New Roman" w:hAnsi="Times New Roman"/>
          <w:b/>
          <w:bCs/>
          <w:i/>
          <w:iCs/>
          <w:sz w:val="24"/>
          <w:szCs w:val="24"/>
          <w:lang w:val="es-ES_tradnl"/>
        </w:rPr>
      </w:pPr>
    </w:p>
    <w:p w14:paraId="48EA5F57" w14:textId="77777777" w:rsidR="003A6687" w:rsidRPr="001345B6" w:rsidRDefault="003A6687" w:rsidP="003A6687">
      <w:pPr>
        <w:pStyle w:val="Textoindependiente32"/>
        <w:rPr>
          <w:b/>
          <w:bCs/>
        </w:rPr>
      </w:pPr>
      <w:r w:rsidRPr="001345B6">
        <w:rPr>
          <w:b/>
          <w:bCs/>
        </w:rPr>
        <w:t>Oficio Nro. MDT-MDT-2025-0916-O de 23 de diciembre de 2025:</w:t>
      </w:r>
    </w:p>
    <w:p w14:paraId="625868FE" w14:textId="77777777" w:rsidR="003A6687" w:rsidRPr="001345B6" w:rsidRDefault="003A6687" w:rsidP="003A6687">
      <w:pPr>
        <w:pStyle w:val="Textoindependiente32"/>
      </w:pPr>
    </w:p>
    <w:p w14:paraId="74C0B0B0" w14:textId="77777777" w:rsidR="003A6687" w:rsidRPr="001345B6" w:rsidRDefault="003A6687" w:rsidP="003A6687">
      <w:pPr>
        <w:pStyle w:val="Textoindependiente32"/>
      </w:pPr>
      <w:r w:rsidRPr="00637569">
        <w:rPr>
          <w:i/>
          <w:iCs/>
        </w:rPr>
        <w:t>“ALCANCE AL ANEXO 3 DE LOS</w:t>
      </w:r>
      <w:r>
        <w:t xml:space="preserve"> </w:t>
      </w:r>
      <w:r w:rsidRPr="001345B6">
        <w:rPr>
          <w:i/>
          <w:iCs/>
        </w:rPr>
        <w:t>LINEAMIENTOS 2026 PARA LA SOLICITUD DE AUTORIZACIÓN Y REGISTRO DE CONTRATOS DE SERVICIOS OCASIONALES OPERATIVOS, Y PARA SOBREPASAR EL LÍMITE DEL 20% DE LA TOTALIDAD DEL PERSONAL PERMITIDO PARA CONTRATACIÓN OCASIONAL</w:t>
      </w:r>
      <w:r>
        <w:rPr>
          <w:i/>
          <w:iCs/>
        </w:rPr>
        <w:t xml:space="preserve"> EMITIDOS CON OFICIO </w:t>
      </w:r>
      <w:r w:rsidRPr="00637569">
        <w:rPr>
          <w:i/>
          <w:iCs/>
        </w:rPr>
        <w:t>MDT-VSP-2025-0504-O</w:t>
      </w:r>
      <w:r>
        <w:rPr>
          <w:i/>
          <w:iCs/>
        </w:rPr>
        <w:t xml:space="preserve"> de 04 de diciembre de 2025</w:t>
      </w:r>
      <w:r w:rsidRPr="001345B6">
        <w:rPr>
          <w:i/>
          <w:iCs/>
        </w:rPr>
        <w:t>”</w:t>
      </w:r>
    </w:p>
    <w:p w14:paraId="6067BE3C" w14:textId="77777777" w:rsidR="007A7D30" w:rsidRDefault="007A7D30" w:rsidP="00EC7C4A">
      <w:pPr>
        <w:spacing w:after="0" w:line="240" w:lineRule="auto"/>
        <w:jc w:val="both"/>
        <w:rPr>
          <w:rFonts w:ascii="Times New Roman" w:hAnsi="Times New Roman"/>
          <w:b/>
          <w:sz w:val="24"/>
          <w:szCs w:val="24"/>
          <w:lang w:val="es-ES"/>
        </w:rPr>
      </w:pPr>
    </w:p>
    <w:p w14:paraId="453D1580" w14:textId="731AA639" w:rsidR="00EE27B7" w:rsidRPr="00EC7C4A" w:rsidRDefault="00EE27B7" w:rsidP="00EC7C4A">
      <w:pPr>
        <w:spacing w:after="0" w:line="240" w:lineRule="auto"/>
        <w:jc w:val="both"/>
        <w:rPr>
          <w:rFonts w:ascii="Times New Roman" w:hAnsi="Times New Roman"/>
          <w:b/>
          <w:sz w:val="24"/>
          <w:szCs w:val="24"/>
          <w:lang w:val="es-ES"/>
        </w:rPr>
      </w:pPr>
      <w:r w:rsidRPr="00EC7C4A">
        <w:rPr>
          <w:rFonts w:ascii="Times New Roman" w:hAnsi="Times New Roman"/>
          <w:b/>
          <w:sz w:val="24"/>
          <w:szCs w:val="24"/>
          <w:lang w:val="es-ES"/>
        </w:rPr>
        <w:t xml:space="preserve">3. </w:t>
      </w:r>
      <w:r w:rsidR="00B57417">
        <w:rPr>
          <w:rFonts w:ascii="Times New Roman" w:hAnsi="Times New Roman"/>
          <w:b/>
          <w:sz w:val="24"/>
          <w:szCs w:val="24"/>
          <w:lang w:val="es-ES"/>
        </w:rPr>
        <w:t>ANÁLISIS TÉCNICO</w:t>
      </w:r>
    </w:p>
    <w:p w14:paraId="3B707F9C" w14:textId="77777777" w:rsidR="007A7D30" w:rsidRDefault="007A7D30" w:rsidP="00EC7C4A">
      <w:pPr>
        <w:spacing w:after="0" w:line="240" w:lineRule="auto"/>
        <w:jc w:val="both"/>
        <w:rPr>
          <w:rFonts w:ascii="Times New Roman" w:hAnsi="Times New Roman"/>
          <w:b/>
          <w:sz w:val="24"/>
          <w:szCs w:val="24"/>
          <w:lang w:val="es-ES"/>
        </w:rPr>
      </w:pPr>
    </w:p>
    <w:p w14:paraId="5EC87525" w14:textId="06F9E26F" w:rsidR="00136627" w:rsidRPr="00EC7C4A" w:rsidRDefault="007956F0" w:rsidP="00EC7C4A">
      <w:pPr>
        <w:spacing w:after="0" w:line="240" w:lineRule="auto"/>
        <w:jc w:val="both"/>
        <w:rPr>
          <w:rFonts w:ascii="Times New Roman" w:hAnsi="Times New Roman"/>
          <w:b/>
          <w:sz w:val="24"/>
          <w:szCs w:val="24"/>
          <w:lang w:val="es-ES"/>
        </w:rPr>
      </w:pPr>
      <w:r>
        <w:rPr>
          <w:rFonts w:ascii="Times New Roman" w:hAnsi="Times New Roman"/>
          <w:b/>
          <w:sz w:val="24"/>
          <w:szCs w:val="24"/>
          <w:lang w:val="es-ES"/>
        </w:rPr>
        <w:t xml:space="preserve">3.1 </w:t>
      </w:r>
      <w:r w:rsidR="00136627" w:rsidRPr="00EC7C4A">
        <w:rPr>
          <w:rFonts w:ascii="Times New Roman" w:hAnsi="Times New Roman"/>
          <w:b/>
          <w:sz w:val="24"/>
          <w:szCs w:val="24"/>
          <w:lang w:val="es-ES"/>
        </w:rPr>
        <w:t>Justifica</w:t>
      </w:r>
      <w:r w:rsidR="00726233" w:rsidRPr="00EC7C4A">
        <w:rPr>
          <w:rFonts w:ascii="Times New Roman" w:hAnsi="Times New Roman"/>
          <w:b/>
          <w:sz w:val="24"/>
          <w:szCs w:val="24"/>
          <w:lang w:val="es-ES"/>
        </w:rPr>
        <w:t xml:space="preserve">ción </w:t>
      </w:r>
    </w:p>
    <w:p w14:paraId="75EE16F7" w14:textId="77777777" w:rsidR="00F4334D" w:rsidRPr="00EC7C4A" w:rsidRDefault="00F4334D" w:rsidP="00EC7C4A">
      <w:pPr>
        <w:spacing w:after="0" w:line="240" w:lineRule="auto"/>
        <w:jc w:val="both"/>
        <w:rPr>
          <w:rFonts w:ascii="Times New Roman" w:hAnsi="Times New Roman"/>
          <w:b/>
          <w:sz w:val="24"/>
          <w:szCs w:val="24"/>
          <w:lang w:val="es-ES"/>
        </w:rPr>
      </w:pPr>
    </w:p>
    <w:p w14:paraId="6DC32A3E" w14:textId="0C0ABEDD" w:rsidR="000D05D8" w:rsidRPr="00EC7C4A" w:rsidRDefault="000D05D8" w:rsidP="00EC7C4A">
      <w:pPr>
        <w:spacing w:after="0" w:line="240" w:lineRule="auto"/>
        <w:jc w:val="both"/>
        <w:rPr>
          <w:rFonts w:ascii="Times New Roman" w:hAnsi="Times New Roman"/>
          <w:i/>
          <w:iCs/>
          <w:noProof/>
          <w:color w:val="000000"/>
          <w:sz w:val="24"/>
          <w:szCs w:val="24"/>
        </w:rPr>
      </w:pPr>
      <w:r w:rsidRPr="00EC7C4A">
        <w:rPr>
          <w:rFonts w:ascii="Times New Roman" w:hAnsi="Times New Roman"/>
          <w:noProof/>
          <w:color w:val="000000"/>
          <w:sz w:val="24"/>
          <w:szCs w:val="24"/>
        </w:rPr>
        <w:t xml:space="preserve">Las razones que </w:t>
      </w:r>
      <w:r w:rsidR="00726233" w:rsidRPr="00EC7C4A">
        <w:rPr>
          <w:rFonts w:ascii="Times New Roman" w:hAnsi="Times New Roman"/>
          <w:noProof/>
          <w:color w:val="000000"/>
          <w:sz w:val="24"/>
          <w:szCs w:val="24"/>
        </w:rPr>
        <w:t>justifican</w:t>
      </w:r>
      <w:r w:rsidRPr="00EC7C4A">
        <w:rPr>
          <w:rFonts w:ascii="Times New Roman" w:hAnsi="Times New Roman"/>
          <w:noProof/>
          <w:color w:val="000000"/>
          <w:sz w:val="24"/>
          <w:szCs w:val="24"/>
        </w:rPr>
        <w:t xml:space="preserve"> </w:t>
      </w:r>
      <w:r w:rsidR="00726233" w:rsidRPr="00EC7C4A">
        <w:rPr>
          <w:rFonts w:ascii="Times New Roman" w:hAnsi="Times New Roman"/>
          <w:noProof/>
          <w:color w:val="000000"/>
          <w:sz w:val="24"/>
          <w:szCs w:val="24"/>
        </w:rPr>
        <w:t xml:space="preserve">la </w:t>
      </w:r>
      <w:r w:rsidR="00726233" w:rsidRPr="00EC7C4A">
        <w:rPr>
          <w:rFonts w:ascii="Times New Roman" w:hAnsi="Times New Roman"/>
          <w:bCs/>
          <w:sz w:val="24"/>
          <w:szCs w:val="24"/>
          <w:lang w:val="es-ES"/>
        </w:rPr>
        <w:t>necesidad excepcional de contratación de personal</w:t>
      </w:r>
      <w:r w:rsidR="00981E2D">
        <w:rPr>
          <w:rFonts w:ascii="Times New Roman" w:hAnsi="Times New Roman"/>
          <w:bCs/>
          <w:sz w:val="24"/>
          <w:szCs w:val="24"/>
          <w:lang w:val="es-ES"/>
        </w:rPr>
        <w:t xml:space="preserve"> para satisfacer necesidades no permanentes</w:t>
      </w:r>
      <w:r w:rsidR="00726233" w:rsidRPr="00EC7C4A">
        <w:rPr>
          <w:rFonts w:ascii="Times New Roman" w:hAnsi="Times New Roman"/>
          <w:bCs/>
          <w:sz w:val="24"/>
          <w:szCs w:val="24"/>
          <w:lang w:val="es-ES"/>
        </w:rPr>
        <w:t xml:space="preserve"> bajo</w:t>
      </w:r>
      <w:r w:rsidR="006C63AF" w:rsidRPr="00EC7C4A">
        <w:rPr>
          <w:rFonts w:ascii="Times New Roman" w:hAnsi="Times New Roman"/>
          <w:bCs/>
          <w:sz w:val="24"/>
          <w:szCs w:val="24"/>
          <w:lang w:val="es-ES"/>
        </w:rPr>
        <w:t xml:space="preserve"> los</w:t>
      </w:r>
      <w:r w:rsidR="00726233" w:rsidRPr="00EC7C4A">
        <w:rPr>
          <w:rFonts w:ascii="Times New Roman" w:hAnsi="Times New Roman"/>
          <w:bCs/>
          <w:sz w:val="24"/>
          <w:szCs w:val="24"/>
          <w:lang w:val="es-ES"/>
        </w:rPr>
        <w:t xml:space="preserve"> contratos de servicios ocasionales operativos</w:t>
      </w:r>
      <w:r w:rsidR="00881087" w:rsidRPr="00EC7C4A">
        <w:rPr>
          <w:rFonts w:ascii="Times New Roman" w:hAnsi="Times New Roman"/>
          <w:bCs/>
          <w:sz w:val="24"/>
          <w:szCs w:val="24"/>
          <w:lang w:val="es-ES"/>
        </w:rPr>
        <w:t xml:space="preserve"> </w:t>
      </w:r>
      <w:r w:rsidR="006C63AF" w:rsidRPr="00EC7C4A">
        <w:rPr>
          <w:rFonts w:ascii="Times New Roman" w:hAnsi="Times New Roman"/>
          <w:bCs/>
          <w:sz w:val="24"/>
          <w:szCs w:val="24"/>
          <w:lang w:val="es-ES"/>
        </w:rPr>
        <w:t xml:space="preserve">citados en el siguiente cuadro, </w:t>
      </w:r>
      <w:r w:rsidRPr="00EC7C4A">
        <w:rPr>
          <w:rFonts w:ascii="Times New Roman" w:hAnsi="Times New Roman"/>
          <w:noProof/>
          <w:color w:val="000000"/>
          <w:sz w:val="24"/>
          <w:szCs w:val="24"/>
        </w:rPr>
        <w:t xml:space="preserve">son: </w:t>
      </w:r>
      <w:r w:rsidRPr="0054712D">
        <w:rPr>
          <w:rFonts w:ascii="Times New Roman" w:hAnsi="Times New Roman"/>
          <w:noProof/>
          <w:color w:val="000000"/>
          <w:sz w:val="24"/>
          <w:szCs w:val="24"/>
        </w:rPr>
        <w:t>(</w:t>
      </w:r>
      <w:r w:rsidRPr="0054712D">
        <w:rPr>
          <w:rFonts w:ascii="Times New Roman" w:hAnsi="Times New Roman"/>
          <w:noProof/>
          <w:color w:val="000000"/>
          <w:sz w:val="24"/>
          <w:szCs w:val="24"/>
          <w:highlight w:val="yellow"/>
        </w:rPr>
        <w:t>REALIZAR UN ANÁLISIS A TRAVÉS DEL CUAL SE DESCRIBAN CLARA Y ESPECÍFICAMENTE LAS REFERIDAS RAZONES</w:t>
      </w:r>
      <w:r w:rsidR="00881087" w:rsidRPr="0054712D">
        <w:rPr>
          <w:rFonts w:ascii="Times New Roman" w:hAnsi="Times New Roman"/>
          <w:noProof/>
          <w:color w:val="000000"/>
          <w:sz w:val="24"/>
          <w:szCs w:val="24"/>
          <w:highlight w:val="yellow"/>
        </w:rPr>
        <w:t xml:space="preserve"> POR CADA CONTRATO</w:t>
      </w:r>
      <w:r w:rsidR="006C63AF" w:rsidRPr="0054712D">
        <w:rPr>
          <w:rFonts w:ascii="Times New Roman" w:hAnsi="Times New Roman"/>
          <w:noProof/>
          <w:color w:val="000000"/>
          <w:sz w:val="24"/>
          <w:szCs w:val="24"/>
          <w:highlight w:val="yellow"/>
        </w:rPr>
        <w:t xml:space="preserve">, </w:t>
      </w:r>
      <w:r w:rsidRPr="0054712D">
        <w:rPr>
          <w:rFonts w:ascii="Times New Roman" w:hAnsi="Times New Roman"/>
          <w:noProof/>
          <w:color w:val="000000"/>
          <w:sz w:val="24"/>
          <w:szCs w:val="24"/>
          <w:highlight w:val="yellow"/>
        </w:rPr>
        <w:t xml:space="preserve"> SEÑALANDO LAS CONSECUENCIAS DE NO CONTAR CON LA CONTRATACIÓN REQUERIDA</w:t>
      </w:r>
      <w:r w:rsidR="00981E2D" w:rsidRPr="0054712D">
        <w:rPr>
          <w:rFonts w:ascii="Times New Roman" w:hAnsi="Times New Roman"/>
          <w:noProof/>
          <w:color w:val="000000"/>
          <w:sz w:val="24"/>
          <w:szCs w:val="24"/>
          <w:highlight w:val="yellow"/>
        </w:rPr>
        <w:t xml:space="preserve"> Y JUTIFICANDO QUE LOS CONTRATOS SON PARA SATISFACER NECESIDADES NO PERMANENTES </w:t>
      </w:r>
      <w:r w:rsidRPr="0054712D">
        <w:rPr>
          <w:rFonts w:ascii="Times New Roman" w:hAnsi="Times New Roman"/>
          <w:noProof/>
          <w:color w:val="000000"/>
          <w:sz w:val="24"/>
          <w:szCs w:val="24"/>
          <w:highlight w:val="yellow"/>
        </w:rPr>
        <w:t>).</w:t>
      </w:r>
    </w:p>
    <w:p w14:paraId="713D75CF" w14:textId="77777777" w:rsidR="006C63AF" w:rsidRPr="00EC7C4A" w:rsidRDefault="006C63AF" w:rsidP="00EC7C4A">
      <w:pPr>
        <w:spacing w:after="0" w:line="240" w:lineRule="auto"/>
        <w:jc w:val="both"/>
        <w:rPr>
          <w:rFonts w:ascii="Times New Roman" w:hAnsi="Times New Roman"/>
          <w:i/>
          <w:iCs/>
          <w:noProof/>
          <w:color w:val="000000"/>
          <w:sz w:val="24"/>
          <w:szCs w:val="24"/>
        </w:rPr>
      </w:pPr>
    </w:p>
    <w:p w14:paraId="3DD8A3B2" w14:textId="77777777" w:rsidR="007A708C" w:rsidRPr="00EC7C4A" w:rsidRDefault="006C63AF"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 xml:space="preserve">Cuadro Nro. 1 </w:t>
      </w:r>
    </w:p>
    <w:p w14:paraId="5787CE8D" w14:textId="3155A646" w:rsidR="006C63AF" w:rsidRPr="00EC7C4A" w:rsidRDefault="006C63AF"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 xml:space="preserve">Contratos de servicios ocasionales </w:t>
      </w:r>
    </w:p>
    <w:p w14:paraId="34A921F0" w14:textId="77777777" w:rsidR="006C63AF" w:rsidRPr="00EC7C4A" w:rsidRDefault="006C63AF" w:rsidP="00EC7C4A">
      <w:pPr>
        <w:spacing w:after="0" w:line="240" w:lineRule="auto"/>
        <w:jc w:val="both"/>
        <w:rPr>
          <w:rFonts w:ascii="Times New Roman" w:hAnsi="Times New Roman"/>
          <w:i/>
          <w:iCs/>
          <w:noProof/>
          <w:color w:val="000000"/>
          <w:sz w:val="24"/>
          <w:szCs w:val="24"/>
        </w:rPr>
      </w:pPr>
    </w:p>
    <w:tbl>
      <w:tblPr>
        <w:tblStyle w:val="Tablaconcuadrcula"/>
        <w:tblW w:w="3310" w:type="dxa"/>
        <w:jc w:val="center"/>
        <w:tblInd w:w="0" w:type="dxa"/>
        <w:tblLook w:val="04A0" w:firstRow="1" w:lastRow="0" w:firstColumn="1" w:lastColumn="0" w:noHBand="0" w:noVBand="1"/>
      </w:tblPr>
      <w:tblGrid>
        <w:gridCol w:w="676"/>
        <w:gridCol w:w="1697"/>
        <w:gridCol w:w="1510"/>
      </w:tblGrid>
      <w:tr w:rsidR="006C63AF" w:rsidRPr="00EC7C4A" w14:paraId="4756F5E5" w14:textId="77777777" w:rsidTr="006C63AF">
        <w:trPr>
          <w:trHeight w:val="1166"/>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162DBF18" w14:textId="77777777" w:rsidR="006C63AF" w:rsidRPr="00EC7C4A" w:rsidRDefault="006C63AF" w:rsidP="00EC7C4A">
            <w:pPr>
              <w:pStyle w:val="Prrafodelista"/>
              <w:ind w:left="0"/>
              <w:jc w:val="center"/>
              <w:rPr>
                <w:rFonts w:eastAsia="Calibri"/>
                <w:b/>
              </w:rPr>
            </w:pPr>
            <w:r w:rsidRPr="00EC7C4A">
              <w:rPr>
                <w:b/>
              </w:rPr>
              <w:t>Nro.</w:t>
            </w:r>
          </w:p>
        </w:tc>
        <w:tc>
          <w:tcPr>
            <w:tcW w:w="1457" w:type="dxa"/>
            <w:tcBorders>
              <w:top w:val="single" w:sz="4" w:space="0" w:color="auto"/>
              <w:left w:val="single" w:sz="4" w:space="0" w:color="auto"/>
              <w:bottom w:val="single" w:sz="4" w:space="0" w:color="auto"/>
              <w:right w:val="single" w:sz="4" w:space="0" w:color="auto"/>
            </w:tcBorders>
          </w:tcPr>
          <w:p w14:paraId="7408C3B9" w14:textId="77777777" w:rsidR="006C63AF" w:rsidRPr="00EC7C4A" w:rsidRDefault="006C63AF" w:rsidP="00EC7C4A">
            <w:pPr>
              <w:pStyle w:val="Prrafodelista"/>
              <w:ind w:left="0"/>
              <w:jc w:val="center"/>
              <w:rPr>
                <w:b/>
              </w:rPr>
            </w:pPr>
          </w:p>
          <w:p w14:paraId="355A80FF" w14:textId="77777777" w:rsidR="006C63AF" w:rsidRPr="00EC7C4A" w:rsidRDefault="006C63AF" w:rsidP="00EC7C4A">
            <w:pPr>
              <w:pStyle w:val="Prrafodelista"/>
              <w:ind w:left="0"/>
              <w:jc w:val="center"/>
              <w:rPr>
                <w:b/>
              </w:rPr>
            </w:pPr>
          </w:p>
          <w:p w14:paraId="0F497F67" w14:textId="6FA70FAA" w:rsidR="006C63AF" w:rsidRPr="00EC7C4A" w:rsidRDefault="006C63AF" w:rsidP="00EC7C4A">
            <w:pPr>
              <w:pStyle w:val="Prrafodelista"/>
              <w:ind w:left="0"/>
              <w:jc w:val="center"/>
              <w:rPr>
                <w:b/>
              </w:rPr>
            </w:pPr>
            <w:r w:rsidRPr="00EC7C4A">
              <w:rPr>
                <w:b/>
              </w:rPr>
              <w:t xml:space="preserve">Denominación del Puesto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13605B4" w14:textId="77777777" w:rsidR="006C63AF" w:rsidRPr="00EC7C4A" w:rsidRDefault="006C63AF" w:rsidP="00EC7C4A">
            <w:pPr>
              <w:pStyle w:val="Prrafodelista"/>
              <w:ind w:left="0"/>
              <w:jc w:val="center"/>
              <w:rPr>
                <w:b/>
              </w:rPr>
            </w:pPr>
            <w:r w:rsidRPr="00EC7C4A">
              <w:rPr>
                <w:b/>
              </w:rPr>
              <w:t>Apellidos y nombres</w:t>
            </w:r>
          </w:p>
          <w:p w14:paraId="11A95B2D" w14:textId="5085A235" w:rsidR="006C63AF" w:rsidRPr="00EC7C4A" w:rsidRDefault="006C63AF" w:rsidP="00EC7C4A">
            <w:pPr>
              <w:pStyle w:val="Prrafodelista"/>
              <w:ind w:left="0"/>
              <w:jc w:val="center"/>
              <w:rPr>
                <w:b/>
              </w:rPr>
            </w:pPr>
            <w:r w:rsidRPr="00EC7C4A">
              <w:rPr>
                <w:b/>
              </w:rPr>
              <w:t>(personas a ser contratadas)</w:t>
            </w:r>
          </w:p>
        </w:tc>
      </w:tr>
      <w:tr w:rsidR="006C63AF" w:rsidRPr="00EC7C4A" w14:paraId="29080C96" w14:textId="77777777" w:rsidTr="006C63AF">
        <w:trPr>
          <w:trHeight w:val="473"/>
          <w:jc w:val="center"/>
        </w:trPr>
        <w:tc>
          <w:tcPr>
            <w:tcW w:w="576" w:type="dxa"/>
            <w:tcBorders>
              <w:top w:val="single" w:sz="4" w:space="0" w:color="auto"/>
              <w:left w:val="single" w:sz="4" w:space="0" w:color="auto"/>
              <w:bottom w:val="single" w:sz="4" w:space="0" w:color="auto"/>
              <w:right w:val="single" w:sz="4" w:space="0" w:color="auto"/>
            </w:tcBorders>
          </w:tcPr>
          <w:p w14:paraId="6E242150" w14:textId="77777777" w:rsidR="006C63AF" w:rsidRPr="00EC7C4A" w:rsidRDefault="006C63AF" w:rsidP="00EC7C4A">
            <w:pPr>
              <w:pStyle w:val="Prrafodelista"/>
              <w:ind w:left="0"/>
              <w:rPr>
                <w:b/>
              </w:rPr>
            </w:pPr>
          </w:p>
        </w:tc>
        <w:tc>
          <w:tcPr>
            <w:tcW w:w="1457" w:type="dxa"/>
            <w:tcBorders>
              <w:top w:val="single" w:sz="4" w:space="0" w:color="auto"/>
              <w:left w:val="single" w:sz="4" w:space="0" w:color="auto"/>
              <w:bottom w:val="single" w:sz="4" w:space="0" w:color="auto"/>
              <w:right w:val="single" w:sz="4" w:space="0" w:color="auto"/>
            </w:tcBorders>
          </w:tcPr>
          <w:p w14:paraId="7B1EF312" w14:textId="77777777" w:rsidR="006C63AF" w:rsidRPr="00EC7C4A" w:rsidRDefault="006C63AF" w:rsidP="00EC7C4A">
            <w:pPr>
              <w:pStyle w:val="Prrafodelista"/>
              <w:ind w:left="0"/>
              <w:rPr>
                <w:b/>
              </w:rPr>
            </w:pPr>
          </w:p>
        </w:tc>
        <w:tc>
          <w:tcPr>
            <w:tcW w:w="1277" w:type="dxa"/>
            <w:tcBorders>
              <w:top w:val="single" w:sz="4" w:space="0" w:color="auto"/>
              <w:left w:val="single" w:sz="4" w:space="0" w:color="auto"/>
              <w:bottom w:val="single" w:sz="4" w:space="0" w:color="auto"/>
              <w:right w:val="single" w:sz="4" w:space="0" w:color="auto"/>
            </w:tcBorders>
          </w:tcPr>
          <w:p w14:paraId="6D5FE0DD" w14:textId="77777777" w:rsidR="006C63AF" w:rsidRPr="00EC7C4A" w:rsidRDefault="006C63AF" w:rsidP="00EC7C4A">
            <w:pPr>
              <w:pStyle w:val="Prrafodelista"/>
              <w:ind w:left="0"/>
              <w:rPr>
                <w:b/>
              </w:rPr>
            </w:pPr>
          </w:p>
        </w:tc>
      </w:tr>
    </w:tbl>
    <w:p w14:paraId="64F4160D" w14:textId="58147667" w:rsidR="002639BE" w:rsidRDefault="006C63AF" w:rsidP="00D57423">
      <w:pPr>
        <w:spacing w:after="0" w:line="240" w:lineRule="auto"/>
        <w:jc w:val="center"/>
        <w:rPr>
          <w:rFonts w:ascii="Times New Roman" w:hAnsi="Times New Roman"/>
          <w:bCs/>
          <w:sz w:val="20"/>
          <w:szCs w:val="20"/>
        </w:rPr>
      </w:pPr>
      <w:r w:rsidRPr="00EC7C4A">
        <w:rPr>
          <w:rFonts w:ascii="Times New Roman" w:hAnsi="Times New Roman"/>
          <w:b/>
          <w:sz w:val="20"/>
          <w:szCs w:val="20"/>
        </w:rPr>
        <w:t xml:space="preserve">Fuente: </w:t>
      </w:r>
      <w:r w:rsidR="008C13F9" w:rsidRPr="00EC7C4A">
        <w:rPr>
          <w:rFonts w:ascii="Times New Roman" w:hAnsi="Times New Roman"/>
          <w:bCs/>
          <w:sz w:val="20"/>
          <w:szCs w:val="20"/>
        </w:rPr>
        <w:t>Matriz de solicitud de autorización de</w:t>
      </w:r>
      <w:r w:rsidR="008C13F9" w:rsidRPr="00EC7C4A">
        <w:rPr>
          <w:rFonts w:ascii="Times New Roman" w:hAnsi="Times New Roman"/>
          <w:b/>
          <w:sz w:val="20"/>
          <w:szCs w:val="20"/>
        </w:rPr>
        <w:t xml:space="preserve"> </w:t>
      </w:r>
      <w:r w:rsidR="008C13F9" w:rsidRPr="00EC7C4A">
        <w:rPr>
          <w:rFonts w:ascii="Times New Roman" w:hAnsi="Times New Roman"/>
          <w:bCs/>
          <w:sz w:val="20"/>
          <w:szCs w:val="20"/>
        </w:rPr>
        <w:t>contrato/s de servicio/s ocasionales operativo/s para satisfacer nuevas necesidades institucionales no permanentes</w:t>
      </w:r>
    </w:p>
    <w:p w14:paraId="3ADB01A5" w14:textId="77777777" w:rsidR="00A6210A" w:rsidRDefault="00A6210A" w:rsidP="00145BB6">
      <w:pPr>
        <w:spacing w:after="0" w:line="240" w:lineRule="auto"/>
        <w:jc w:val="both"/>
        <w:rPr>
          <w:rFonts w:ascii="Times New Roman" w:hAnsi="Times New Roman"/>
          <w:bCs/>
          <w:color w:val="000000"/>
          <w:sz w:val="24"/>
          <w:szCs w:val="24"/>
          <w:lang w:val="es-ES" w:eastAsia="es-ES"/>
        </w:rPr>
      </w:pPr>
    </w:p>
    <w:p w14:paraId="779F0E75" w14:textId="2560B1AD" w:rsidR="00B76876" w:rsidRPr="00B76876" w:rsidRDefault="009665F3" w:rsidP="00B76876">
      <w:pPr>
        <w:pStyle w:val="Prrafodelista"/>
        <w:numPr>
          <w:ilvl w:val="0"/>
          <w:numId w:val="19"/>
        </w:numPr>
        <w:jc w:val="both"/>
        <w:rPr>
          <w:bCs/>
          <w:color w:val="000000"/>
          <w:sz w:val="20"/>
          <w:szCs w:val="20"/>
          <w:highlight w:val="yellow"/>
          <w:lang w:val="es-ES" w:eastAsia="es-ES"/>
        </w:rPr>
      </w:pPr>
      <w:r w:rsidRPr="00B76876">
        <w:rPr>
          <w:b/>
          <w:i/>
          <w:iCs/>
          <w:color w:val="000000"/>
          <w:sz w:val="20"/>
          <w:szCs w:val="20"/>
          <w:highlight w:val="yellow"/>
          <w:lang w:val="es-ES" w:eastAsia="es-ES"/>
        </w:rPr>
        <w:t>RECIENTE CREACIÓN DE LA FUNCIÓN EJECUTIVA</w:t>
      </w:r>
      <w:r w:rsidR="00B76876" w:rsidRPr="00B76876">
        <w:rPr>
          <w:b/>
          <w:i/>
          <w:iCs/>
          <w:color w:val="000000"/>
          <w:sz w:val="20"/>
          <w:szCs w:val="20"/>
          <w:highlight w:val="yellow"/>
          <w:lang w:val="es-ES" w:eastAsia="es-ES"/>
        </w:rPr>
        <w:t>:</w:t>
      </w:r>
      <w:r w:rsidRPr="00B76876">
        <w:rPr>
          <w:bCs/>
          <w:color w:val="000000"/>
          <w:sz w:val="20"/>
          <w:szCs w:val="20"/>
          <w:highlight w:val="yellow"/>
          <w:lang w:val="es-ES" w:eastAsia="es-ES"/>
        </w:rPr>
        <w:t xml:space="preserve"> DEBEN JUSTIFICAR DETALLADAMENTE QUE LOS PUESTOS SE ENCUENTRAN CONFORME LA ESTRUCTURA DE ARRANQUE APROBADA POR EL MDT</w:t>
      </w:r>
      <w:r w:rsidR="00341116" w:rsidRPr="00B76876">
        <w:rPr>
          <w:bCs/>
          <w:color w:val="000000"/>
          <w:sz w:val="20"/>
          <w:szCs w:val="20"/>
          <w:highlight w:val="yellow"/>
          <w:lang w:val="es-ES" w:eastAsia="es-ES"/>
        </w:rPr>
        <w:t xml:space="preserve"> Y SEÑALAR DOCUMENTO Y FECHA EN EL QUE EL </w:t>
      </w:r>
      <w:r w:rsidR="003809F4" w:rsidRPr="00B76876">
        <w:rPr>
          <w:bCs/>
          <w:color w:val="000000"/>
          <w:sz w:val="20"/>
          <w:szCs w:val="20"/>
          <w:highlight w:val="yellow"/>
          <w:lang w:val="es-ES" w:eastAsia="es-ES"/>
        </w:rPr>
        <w:t>MDT APROBÓ DICHA ESTRUCTURA.</w:t>
      </w:r>
      <w:r w:rsidR="00B76876" w:rsidRPr="00B76876">
        <w:rPr>
          <w:bCs/>
          <w:color w:val="000000"/>
          <w:sz w:val="20"/>
          <w:szCs w:val="20"/>
          <w:highlight w:val="yellow"/>
          <w:lang w:val="es-ES" w:eastAsia="es-ES"/>
        </w:rPr>
        <w:t xml:space="preserve"> </w:t>
      </w:r>
    </w:p>
    <w:p w14:paraId="477C64F3" w14:textId="77777777" w:rsidR="00B76876" w:rsidRPr="00B76876" w:rsidRDefault="00B76876" w:rsidP="00145BB6">
      <w:pPr>
        <w:spacing w:after="0" w:line="240" w:lineRule="auto"/>
        <w:jc w:val="both"/>
        <w:rPr>
          <w:rFonts w:ascii="Times New Roman" w:hAnsi="Times New Roman"/>
          <w:bCs/>
          <w:color w:val="000000"/>
          <w:sz w:val="20"/>
          <w:szCs w:val="20"/>
          <w:highlight w:val="yellow"/>
          <w:lang w:val="es-ES" w:eastAsia="es-ES"/>
        </w:rPr>
      </w:pPr>
    </w:p>
    <w:p w14:paraId="36EB98C3" w14:textId="1EDB3AEF" w:rsidR="00A6210A" w:rsidRPr="00B76876" w:rsidRDefault="00B76876" w:rsidP="00B76876">
      <w:pPr>
        <w:pStyle w:val="Prrafodelista"/>
        <w:numPr>
          <w:ilvl w:val="0"/>
          <w:numId w:val="19"/>
        </w:numPr>
        <w:jc w:val="both"/>
        <w:rPr>
          <w:bCs/>
          <w:color w:val="000000"/>
          <w:sz w:val="20"/>
          <w:szCs w:val="20"/>
          <w:highlight w:val="yellow"/>
          <w:lang w:val="es-ES" w:eastAsia="es-ES"/>
        </w:rPr>
      </w:pPr>
      <w:r w:rsidRPr="00B76876">
        <w:rPr>
          <w:b/>
          <w:i/>
          <w:iCs/>
          <w:color w:val="000000"/>
          <w:sz w:val="20"/>
          <w:szCs w:val="20"/>
          <w:highlight w:val="yellow"/>
          <w:lang w:val="es-ES" w:eastAsia="es-ES"/>
        </w:rPr>
        <w:t>EN PROCESO DE REESTRUCTURACIÓN</w:t>
      </w:r>
      <w:r w:rsidRPr="00B76876">
        <w:rPr>
          <w:b/>
          <w:color w:val="000000"/>
          <w:sz w:val="20"/>
          <w:szCs w:val="20"/>
          <w:highlight w:val="yellow"/>
          <w:lang w:val="es-ES" w:eastAsia="es-ES"/>
        </w:rPr>
        <w:t>:</w:t>
      </w:r>
      <w:r w:rsidRPr="00B76876">
        <w:rPr>
          <w:bCs/>
          <w:color w:val="000000"/>
          <w:sz w:val="20"/>
          <w:szCs w:val="20"/>
          <w:highlight w:val="yellow"/>
          <w:lang w:val="es-ES" w:eastAsia="es-ES"/>
        </w:rPr>
        <w:t xml:space="preserve"> </w:t>
      </w:r>
      <w:r>
        <w:rPr>
          <w:bCs/>
          <w:color w:val="000000"/>
          <w:sz w:val="20"/>
          <w:szCs w:val="20"/>
          <w:highlight w:val="yellow"/>
          <w:lang w:val="es-ES" w:eastAsia="es-ES"/>
        </w:rPr>
        <w:t xml:space="preserve">DEBEN JUSTIFICAR DETALLADAMENTE QUE S E ENCUENTRAN EN REESTRUCTURA Y </w:t>
      </w:r>
      <w:r w:rsidRPr="00B76876">
        <w:rPr>
          <w:bCs/>
          <w:color w:val="000000"/>
          <w:sz w:val="20"/>
          <w:szCs w:val="20"/>
          <w:highlight w:val="yellow"/>
          <w:lang w:val="es-ES" w:eastAsia="es-ES"/>
        </w:rPr>
        <w:t>SEÑALAR EL OFICIO DE ASISTENCIA TÉCNICA EMITIDA POR EL MDT.</w:t>
      </w:r>
    </w:p>
    <w:p w14:paraId="75381B81" w14:textId="77777777" w:rsidR="005C7145" w:rsidRPr="00B76876" w:rsidRDefault="005C7145" w:rsidP="00145BB6">
      <w:pPr>
        <w:spacing w:after="0" w:line="240" w:lineRule="auto"/>
        <w:jc w:val="both"/>
        <w:rPr>
          <w:rFonts w:ascii="Times New Roman" w:hAnsi="Times New Roman"/>
          <w:bCs/>
          <w:color w:val="000000"/>
          <w:sz w:val="20"/>
          <w:szCs w:val="20"/>
          <w:highlight w:val="yellow"/>
          <w:lang w:val="es-ES" w:eastAsia="es-ES"/>
        </w:rPr>
      </w:pPr>
    </w:p>
    <w:p w14:paraId="5C0C760F" w14:textId="1E48423B" w:rsidR="005C7145" w:rsidRPr="00B76876" w:rsidRDefault="005C7145" w:rsidP="00B76876">
      <w:pPr>
        <w:pStyle w:val="Prrafodelista"/>
        <w:numPr>
          <w:ilvl w:val="0"/>
          <w:numId w:val="19"/>
        </w:numPr>
        <w:jc w:val="both"/>
        <w:rPr>
          <w:bCs/>
          <w:color w:val="000000"/>
          <w:sz w:val="20"/>
          <w:szCs w:val="20"/>
          <w:highlight w:val="yellow"/>
          <w:lang w:val="es-ES" w:eastAsia="es-ES"/>
        </w:rPr>
      </w:pPr>
      <w:r w:rsidRPr="00B76876">
        <w:rPr>
          <w:b/>
          <w:i/>
          <w:iCs/>
          <w:color w:val="000000"/>
          <w:sz w:val="20"/>
          <w:szCs w:val="20"/>
          <w:highlight w:val="yellow"/>
          <w:lang w:val="es-ES" w:eastAsia="es-ES"/>
        </w:rPr>
        <w:t>EN REFORMA INSTITUCIONAL</w:t>
      </w:r>
      <w:r w:rsidR="00B76876" w:rsidRPr="00B76876">
        <w:rPr>
          <w:b/>
          <w:i/>
          <w:iCs/>
          <w:color w:val="000000"/>
          <w:sz w:val="20"/>
          <w:szCs w:val="20"/>
          <w:highlight w:val="yellow"/>
          <w:lang w:val="es-ES" w:eastAsia="es-ES"/>
        </w:rPr>
        <w:t xml:space="preserve">, </w:t>
      </w:r>
      <w:r w:rsidRPr="00B76876">
        <w:rPr>
          <w:b/>
          <w:i/>
          <w:iCs/>
          <w:color w:val="000000"/>
          <w:sz w:val="20"/>
          <w:szCs w:val="20"/>
          <w:highlight w:val="yellow"/>
          <w:lang w:val="es-ES" w:eastAsia="es-ES"/>
        </w:rPr>
        <w:t>RESTO DE INSTITUCIONES Y UN</w:t>
      </w:r>
      <w:r w:rsidR="007E6686" w:rsidRPr="00B76876">
        <w:rPr>
          <w:b/>
          <w:i/>
          <w:iCs/>
          <w:color w:val="000000"/>
          <w:sz w:val="20"/>
          <w:szCs w:val="20"/>
          <w:highlight w:val="yellow"/>
          <w:lang w:val="es-ES" w:eastAsia="es-ES"/>
        </w:rPr>
        <w:t>I</w:t>
      </w:r>
      <w:r w:rsidRPr="00B76876">
        <w:rPr>
          <w:b/>
          <w:i/>
          <w:iCs/>
          <w:color w:val="000000"/>
          <w:sz w:val="20"/>
          <w:szCs w:val="20"/>
          <w:highlight w:val="yellow"/>
          <w:lang w:val="es-ES" w:eastAsia="es-ES"/>
        </w:rPr>
        <w:t>VERSIDADES Y ESCUELAS POLITÉCNICAS</w:t>
      </w:r>
      <w:r w:rsidR="00E768C2" w:rsidRPr="00B76876">
        <w:rPr>
          <w:b/>
          <w:i/>
          <w:iCs/>
          <w:color w:val="000000"/>
          <w:sz w:val="20"/>
          <w:szCs w:val="20"/>
          <w:highlight w:val="yellow"/>
          <w:lang w:val="es-ES" w:eastAsia="es-ES"/>
        </w:rPr>
        <w:t xml:space="preserve"> </w:t>
      </w:r>
      <w:r w:rsidRPr="00B76876">
        <w:rPr>
          <w:b/>
          <w:i/>
          <w:iCs/>
          <w:color w:val="000000"/>
          <w:sz w:val="20"/>
          <w:szCs w:val="20"/>
          <w:highlight w:val="yellow"/>
          <w:lang w:val="es-ES" w:eastAsia="es-ES"/>
        </w:rPr>
        <w:t>(</w:t>
      </w:r>
      <w:r w:rsidR="00E768C2" w:rsidRPr="00B76876">
        <w:rPr>
          <w:b/>
          <w:i/>
          <w:iCs/>
          <w:color w:val="000000"/>
          <w:sz w:val="20"/>
          <w:szCs w:val="20"/>
          <w:highlight w:val="yellow"/>
          <w:lang w:val="es-ES" w:eastAsia="es-ES"/>
        </w:rPr>
        <w:t xml:space="preserve">QUE </w:t>
      </w:r>
      <w:r w:rsidRPr="00B76876">
        <w:rPr>
          <w:b/>
          <w:i/>
          <w:iCs/>
          <w:color w:val="000000"/>
          <w:sz w:val="20"/>
          <w:szCs w:val="20"/>
          <w:highlight w:val="yellow"/>
          <w:lang w:val="es-ES" w:eastAsia="es-ES"/>
        </w:rPr>
        <w:t xml:space="preserve">NO </w:t>
      </w:r>
      <w:r w:rsidR="00E768C2" w:rsidRPr="00B76876">
        <w:rPr>
          <w:b/>
          <w:i/>
          <w:iCs/>
          <w:color w:val="000000"/>
          <w:sz w:val="20"/>
          <w:szCs w:val="20"/>
          <w:highlight w:val="yellow"/>
          <w:lang w:val="es-ES" w:eastAsia="es-ES"/>
        </w:rPr>
        <w:t xml:space="preserve">SEAN </w:t>
      </w:r>
      <w:r w:rsidRPr="00B76876">
        <w:rPr>
          <w:b/>
          <w:i/>
          <w:iCs/>
          <w:color w:val="000000"/>
          <w:sz w:val="20"/>
          <w:szCs w:val="20"/>
          <w:highlight w:val="yellow"/>
          <w:lang w:val="es-ES" w:eastAsia="es-ES"/>
        </w:rPr>
        <w:t>DE RECIENTE CREACIÓN)</w:t>
      </w:r>
      <w:r w:rsidR="00B76876" w:rsidRPr="00B76876">
        <w:rPr>
          <w:b/>
          <w:i/>
          <w:iCs/>
          <w:color w:val="000000"/>
          <w:sz w:val="20"/>
          <w:szCs w:val="20"/>
          <w:highlight w:val="yellow"/>
          <w:lang w:val="es-ES" w:eastAsia="es-ES"/>
        </w:rPr>
        <w:t>:</w:t>
      </w:r>
      <w:r w:rsidRPr="00B76876">
        <w:rPr>
          <w:bCs/>
          <w:color w:val="000000"/>
          <w:sz w:val="20"/>
          <w:szCs w:val="20"/>
          <w:highlight w:val="yellow"/>
          <w:lang w:val="es-ES" w:eastAsia="es-ES"/>
        </w:rPr>
        <w:t xml:space="preserve"> DEBEN JUSTIFICAR CONFORME LA PTH</w:t>
      </w:r>
    </w:p>
    <w:p w14:paraId="78F1B606" w14:textId="77777777" w:rsidR="00B76876" w:rsidRPr="00B76876" w:rsidRDefault="00B76876" w:rsidP="00B76876">
      <w:pPr>
        <w:pStyle w:val="Prrafodelista"/>
        <w:jc w:val="both"/>
        <w:rPr>
          <w:bCs/>
          <w:color w:val="000000"/>
          <w:sz w:val="20"/>
          <w:szCs w:val="20"/>
          <w:highlight w:val="yellow"/>
          <w:lang w:val="es-ES" w:eastAsia="es-ES"/>
        </w:rPr>
      </w:pPr>
    </w:p>
    <w:p w14:paraId="5428C420" w14:textId="421B79EC" w:rsidR="00B76876" w:rsidRPr="00F0375F" w:rsidRDefault="00B76876" w:rsidP="00F0375F">
      <w:pPr>
        <w:pStyle w:val="Prrafodelista"/>
        <w:jc w:val="both"/>
        <w:rPr>
          <w:bCs/>
          <w:color w:val="000000"/>
          <w:sz w:val="20"/>
          <w:szCs w:val="20"/>
          <w:highlight w:val="yellow"/>
          <w:lang w:val="es-ES" w:eastAsia="es-ES"/>
        </w:rPr>
      </w:pPr>
      <w:r w:rsidRPr="00B76876">
        <w:rPr>
          <w:bCs/>
          <w:color w:val="000000"/>
          <w:sz w:val="20"/>
          <w:szCs w:val="20"/>
          <w:highlight w:val="yellow"/>
          <w:lang w:val="es-ES" w:eastAsia="es-ES"/>
        </w:rPr>
        <w:lastRenderedPageBreak/>
        <w:t>EN EL CASO DE AUTORIZACIÓN DE CONTRATOS BAJO RÉGIMEN LOSEP DE UNIVERSIDADES Y ESCUELAS POLITÉCNICAS PARA PERSONAS QUE SON DOCENTES O TÉCNICOS DOCENTES BAJO RÉGIMEN LOES EN DICHAS ENTIDADES, SE DEBERÁN REGISTRAR EL SUSTENTO NECESARIO QUE PERMITA VERIFICAR QUE</w:t>
      </w:r>
      <w:r w:rsidRPr="00B76876">
        <w:rPr>
          <w:bCs/>
          <w:color w:val="000000"/>
          <w:sz w:val="20"/>
          <w:szCs w:val="20"/>
          <w:lang w:val="es-ES" w:eastAsia="es-ES"/>
        </w:rPr>
        <w:t xml:space="preserve"> </w:t>
      </w:r>
      <w:r w:rsidRPr="00B76876">
        <w:rPr>
          <w:bCs/>
          <w:color w:val="000000"/>
          <w:sz w:val="20"/>
          <w:szCs w:val="20"/>
          <w:highlight w:val="yellow"/>
          <w:lang w:val="es-ES" w:eastAsia="es-ES"/>
        </w:rPr>
        <w:t>LAS ACTIVIDADES A SER EJECUTADAS MEDIANTE EL CONTRATO LOSEP, NO INTERFERIRÁN CON LAS DE LA LOES.</w:t>
      </w:r>
    </w:p>
    <w:p w14:paraId="6C2A0B05" w14:textId="77777777" w:rsidR="009665F3" w:rsidRPr="003809F4" w:rsidRDefault="009665F3" w:rsidP="00145BB6">
      <w:pPr>
        <w:spacing w:after="0" w:line="240" w:lineRule="auto"/>
        <w:jc w:val="both"/>
        <w:rPr>
          <w:rFonts w:ascii="Times New Roman" w:hAnsi="Times New Roman"/>
          <w:bCs/>
          <w:color w:val="000000"/>
          <w:sz w:val="24"/>
          <w:szCs w:val="24"/>
          <w:highlight w:val="yellow"/>
          <w:lang w:val="es-ES" w:eastAsia="es-ES"/>
        </w:rPr>
      </w:pPr>
    </w:p>
    <w:p w14:paraId="383FE3EE" w14:textId="77777777" w:rsidR="007A7D30" w:rsidRDefault="007A7D30" w:rsidP="00EC7C4A">
      <w:pPr>
        <w:spacing w:after="0" w:line="240" w:lineRule="auto"/>
        <w:jc w:val="both"/>
        <w:rPr>
          <w:rFonts w:ascii="Times New Roman" w:hAnsi="Times New Roman"/>
          <w:b/>
          <w:sz w:val="24"/>
          <w:szCs w:val="24"/>
          <w:lang w:val="es-ES"/>
        </w:rPr>
      </w:pPr>
    </w:p>
    <w:p w14:paraId="21A166AF" w14:textId="2D2D270D" w:rsidR="002639BE" w:rsidRDefault="007956F0" w:rsidP="00EC7C4A">
      <w:pPr>
        <w:spacing w:after="0" w:line="240" w:lineRule="auto"/>
        <w:jc w:val="both"/>
        <w:rPr>
          <w:rFonts w:ascii="Times New Roman" w:hAnsi="Times New Roman"/>
          <w:b/>
          <w:sz w:val="24"/>
          <w:szCs w:val="24"/>
          <w:lang w:val="es-ES"/>
        </w:rPr>
      </w:pPr>
      <w:r>
        <w:rPr>
          <w:rFonts w:ascii="Times New Roman" w:hAnsi="Times New Roman"/>
          <w:b/>
          <w:sz w:val="24"/>
          <w:szCs w:val="24"/>
          <w:lang w:val="es-ES"/>
        </w:rPr>
        <w:t xml:space="preserve">3.2 </w:t>
      </w:r>
      <w:r w:rsidR="00D57423">
        <w:rPr>
          <w:rFonts w:ascii="Times New Roman" w:hAnsi="Times New Roman"/>
          <w:b/>
          <w:sz w:val="24"/>
          <w:szCs w:val="24"/>
          <w:lang w:val="es-ES"/>
        </w:rPr>
        <w:t xml:space="preserve">Planificación del Talento Humano-PTH </w:t>
      </w:r>
    </w:p>
    <w:p w14:paraId="43EBD0FA" w14:textId="77777777" w:rsidR="00D57423" w:rsidRDefault="00D57423" w:rsidP="00EC7C4A">
      <w:pPr>
        <w:spacing w:after="0" w:line="240" w:lineRule="auto"/>
        <w:jc w:val="both"/>
        <w:rPr>
          <w:rFonts w:ascii="Times New Roman" w:hAnsi="Times New Roman"/>
          <w:b/>
          <w:sz w:val="24"/>
          <w:szCs w:val="24"/>
          <w:lang w:val="es-ES"/>
        </w:rPr>
      </w:pPr>
    </w:p>
    <w:p w14:paraId="73EFFA2F" w14:textId="17B37714" w:rsidR="00A6210A" w:rsidRDefault="00A6210A" w:rsidP="00A6210A">
      <w:pPr>
        <w:spacing w:after="0" w:line="240" w:lineRule="auto"/>
        <w:jc w:val="both"/>
        <w:rPr>
          <w:rFonts w:ascii="Times New Roman" w:hAnsi="Times New Roman"/>
          <w:bCs/>
          <w:color w:val="000000"/>
          <w:sz w:val="24"/>
          <w:szCs w:val="24"/>
          <w:lang w:val="es-ES" w:eastAsia="es-ES"/>
        </w:rPr>
      </w:pPr>
      <w:r w:rsidRPr="00EC7C4A">
        <w:rPr>
          <w:rFonts w:ascii="Times New Roman" w:hAnsi="Times New Roman"/>
          <w:bCs/>
          <w:color w:val="000000"/>
          <w:sz w:val="24"/>
          <w:szCs w:val="24"/>
          <w:lang w:val="es-ES" w:eastAsia="es-ES"/>
        </w:rPr>
        <w:t xml:space="preserve">Esta institución es de reciente creación, ya que a partir del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/mm/</w:t>
      </w:r>
      <w:proofErr w:type="spellStart"/>
      <w:r w:rsidRPr="00EC7C4A">
        <w:rPr>
          <w:rFonts w:ascii="Times New Roman" w:hAnsi="Times New Roman"/>
          <w:sz w:val="24"/>
          <w:szCs w:val="24"/>
        </w:rPr>
        <w:t>aa</w:t>
      </w:r>
      <w:proofErr w:type="spellEnd"/>
      <w:r w:rsidRPr="00EC7C4A">
        <w:rPr>
          <w:rFonts w:ascii="Times New Roman" w:hAnsi="Times New Roman"/>
          <w:sz w:val="24"/>
          <w:szCs w:val="24"/>
        </w:rPr>
        <w:t xml:space="preserve"> (fecha a partir de la cual fue registrada como ente financiero dentro del Sistema determinado por el Ministerio de Economía y Finanzas con independencia de la fecha del acto jurídico de su creación o constitución), </w:t>
      </w:r>
      <w:r w:rsidRPr="00EC7C4A">
        <w:rPr>
          <w:rFonts w:ascii="Times New Roman" w:hAnsi="Times New Roman"/>
          <w:bCs/>
          <w:color w:val="000000"/>
          <w:sz w:val="24"/>
          <w:szCs w:val="24"/>
          <w:lang w:val="es-ES" w:eastAsia="es-ES"/>
        </w:rPr>
        <w:t>tiene en funcionamiento (</w:t>
      </w:r>
      <w:proofErr w:type="spellStart"/>
      <w:r w:rsidRPr="00EC7C4A">
        <w:rPr>
          <w:rFonts w:ascii="Times New Roman" w:hAnsi="Times New Roman"/>
          <w:bCs/>
          <w:color w:val="000000"/>
          <w:sz w:val="24"/>
          <w:szCs w:val="24"/>
          <w:lang w:val="es-ES" w:eastAsia="es-ES"/>
        </w:rPr>
        <w:t>xx</w:t>
      </w:r>
      <w:proofErr w:type="spellEnd"/>
      <w:r w:rsidRPr="00EC7C4A">
        <w:rPr>
          <w:rFonts w:ascii="Times New Roman" w:hAnsi="Times New Roman"/>
          <w:bCs/>
          <w:color w:val="000000"/>
          <w:sz w:val="24"/>
          <w:szCs w:val="24"/>
          <w:lang w:val="es-ES" w:eastAsia="es-ES"/>
        </w:rPr>
        <w:t xml:space="preserve"> meses); es decir, menos de un año, </w:t>
      </w:r>
      <w:r w:rsidR="00341116">
        <w:rPr>
          <w:rFonts w:ascii="Times New Roman" w:hAnsi="Times New Roman"/>
          <w:bCs/>
          <w:color w:val="000000"/>
          <w:sz w:val="24"/>
          <w:szCs w:val="24"/>
          <w:lang w:val="es-ES" w:eastAsia="es-ES"/>
        </w:rPr>
        <w:t xml:space="preserve">conforme el documento </w:t>
      </w:r>
      <w:proofErr w:type="spellStart"/>
      <w:r w:rsidR="00341116">
        <w:rPr>
          <w:rFonts w:ascii="Times New Roman" w:hAnsi="Times New Roman"/>
          <w:bCs/>
          <w:color w:val="000000"/>
          <w:sz w:val="24"/>
          <w:szCs w:val="24"/>
          <w:lang w:val="es-ES" w:eastAsia="es-ES"/>
        </w:rPr>
        <w:t>Nro</w:t>
      </w:r>
      <w:proofErr w:type="spellEnd"/>
      <w:r w:rsidR="00341116">
        <w:rPr>
          <w:rFonts w:ascii="Times New Roman" w:hAnsi="Times New Roman"/>
          <w:bCs/>
          <w:color w:val="000000"/>
          <w:sz w:val="24"/>
          <w:szCs w:val="24"/>
          <w:lang w:val="es-ES" w:eastAsia="es-ES"/>
        </w:rPr>
        <w:t xml:space="preserve">…. de fecha…. </w:t>
      </w:r>
      <w:r w:rsidR="00E768C2">
        <w:rPr>
          <w:rFonts w:ascii="Times New Roman" w:hAnsi="Times New Roman"/>
          <w:bCs/>
          <w:color w:val="000000"/>
          <w:sz w:val="24"/>
          <w:szCs w:val="24"/>
          <w:lang w:val="es-ES" w:eastAsia="es-ES"/>
        </w:rPr>
        <w:t>e</w:t>
      </w:r>
      <w:r w:rsidR="00341116">
        <w:rPr>
          <w:rFonts w:ascii="Times New Roman" w:hAnsi="Times New Roman"/>
          <w:bCs/>
          <w:color w:val="000000"/>
          <w:sz w:val="24"/>
          <w:szCs w:val="24"/>
          <w:lang w:val="es-ES" w:eastAsia="es-ES"/>
        </w:rPr>
        <w:t xml:space="preserve">mitido por el MEF, </w:t>
      </w:r>
      <w:r w:rsidRPr="00EC7C4A">
        <w:rPr>
          <w:rFonts w:ascii="Times New Roman" w:hAnsi="Times New Roman"/>
          <w:sz w:val="24"/>
          <w:szCs w:val="24"/>
        </w:rPr>
        <w:t xml:space="preserve">por lo que puede </w:t>
      </w:r>
      <w:r w:rsidRPr="00EC7C4A">
        <w:rPr>
          <w:rFonts w:ascii="Times New Roman" w:hAnsi="Times New Roman"/>
          <w:bCs/>
          <w:color w:val="000000"/>
          <w:sz w:val="24"/>
          <w:szCs w:val="24"/>
          <w:lang w:val="es-ES" w:eastAsia="es-ES"/>
        </w:rPr>
        <w:t>utilizar la figura de contratos de servicios ocasionales, hasta el cumplimiento de un año desde la citada fecha</w:t>
      </w:r>
      <w:r w:rsidR="003A6687">
        <w:rPr>
          <w:rFonts w:ascii="Times New Roman" w:hAnsi="Times New Roman"/>
          <w:bCs/>
          <w:color w:val="000000"/>
          <w:sz w:val="24"/>
          <w:szCs w:val="24"/>
          <w:lang w:val="es-ES" w:eastAsia="es-ES"/>
        </w:rPr>
        <w:t xml:space="preserve">. </w:t>
      </w:r>
      <w:r w:rsidRPr="007956F0">
        <w:rPr>
          <w:rFonts w:ascii="Times New Roman" w:hAnsi="Times New Roman"/>
          <w:bCs/>
          <w:color w:val="000000"/>
          <w:sz w:val="24"/>
          <w:szCs w:val="24"/>
          <w:highlight w:val="yellow"/>
          <w:lang w:val="es-ES" w:eastAsia="es-ES"/>
        </w:rPr>
        <w:t>(ESTE PÁRRAFO APLICA ÚNICAMENTE PARA LAS ENTIDADES DE RECIENTE CREACIÓN</w:t>
      </w:r>
      <w:r w:rsidR="00D95E55">
        <w:rPr>
          <w:rFonts w:ascii="Times New Roman" w:hAnsi="Times New Roman"/>
          <w:bCs/>
          <w:color w:val="000000"/>
          <w:sz w:val="24"/>
          <w:szCs w:val="24"/>
          <w:highlight w:val="yellow"/>
          <w:lang w:val="es-ES" w:eastAsia="es-ES"/>
        </w:rPr>
        <w:t xml:space="preserve"> QUE FORMAN PARTE DEL PRESUPUESTO GENERAL DEL ESTADO</w:t>
      </w:r>
      <w:r w:rsidRPr="007956F0">
        <w:rPr>
          <w:rFonts w:ascii="Times New Roman" w:hAnsi="Times New Roman"/>
          <w:bCs/>
          <w:color w:val="000000"/>
          <w:sz w:val="24"/>
          <w:szCs w:val="24"/>
          <w:highlight w:val="yellow"/>
          <w:lang w:val="es-ES" w:eastAsia="es-ES"/>
        </w:rPr>
        <w:t>)</w:t>
      </w:r>
    </w:p>
    <w:p w14:paraId="4398C7DC" w14:textId="77777777" w:rsidR="002639BE" w:rsidRDefault="002639BE" w:rsidP="002639BE">
      <w:pPr>
        <w:spacing w:after="0" w:line="240" w:lineRule="auto"/>
        <w:jc w:val="both"/>
        <w:rPr>
          <w:rFonts w:ascii="Times New Roman" w:hAnsi="Times New Roman"/>
          <w:bCs/>
          <w:color w:val="000000"/>
          <w:sz w:val="24"/>
          <w:szCs w:val="24"/>
          <w:lang w:val="es-ES" w:eastAsia="es-ES"/>
        </w:rPr>
      </w:pPr>
    </w:p>
    <w:p w14:paraId="103996A5" w14:textId="02B4C1CF" w:rsidR="002639BE" w:rsidRDefault="002639BE" w:rsidP="002639BE">
      <w:pPr>
        <w:spacing w:after="0" w:line="240" w:lineRule="auto"/>
        <w:jc w:val="both"/>
        <w:rPr>
          <w:rFonts w:ascii="Times New Roman" w:hAnsi="Times New Roman"/>
          <w:sz w:val="24"/>
          <w:szCs w:val="24"/>
        </w:rPr>
      </w:pPr>
      <w:r w:rsidRPr="00EC7C4A">
        <w:rPr>
          <w:rFonts w:ascii="Times New Roman" w:hAnsi="Times New Roman"/>
          <w:bCs/>
          <w:color w:val="000000"/>
          <w:sz w:val="24"/>
          <w:szCs w:val="24"/>
          <w:lang w:val="es-ES" w:eastAsia="es-ES"/>
        </w:rPr>
        <w:t xml:space="preserve">Mediante </w:t>
      </w:r>
      <w:r w:rsidRPr="00EC7C4A">
        <w:rPr>
          <w:rFonts w:ascii="Times New Roman" w:hAnsi="Times New Roman"/>
          <w:sz w:val="24"/>
          <w:szCs w:val="24"/>
        </w:rPr>
        <w:t xml:space="preserve">documento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 xml:space="preserve">/mm/2026, </w:t>
      </w:r>
      <w:r w:rsidRPr="00EC7C4A">
        <w:rPr>
          <w:rFonts w:ascii="Times New Roman" w:hAnsi="Times New Roman"/>
          <w:bCs/>
          <w:color w:val="000000"/>
          <w:sz w:val="24"/>
          <w:szCs w:val="24"/>
          <w:lang w:val="es-ES" w:eastAsia="es-ES"/>
        </w:rPr>
        <w:t xml:space="preserve">el MDT emitió la excepcionalidad de la PTH 2026 que cita lo siguiente: </w:t>
      </w:r>
      <w:proofErr w:type="gramStart"/>
      <w:r w:rsidRPr="00EC7C4A">
        <w:rPr>
          <w:rFonts w:ascii="Times New Roman" w:hAnsi="Times New Roman"/>
          <w:bCs/>
          <w:color w:val="000000"/>
          <w:sz w:val="24"/>
          <w:szCs w:val="24"/>
          <w:lang w:val="es-ES" w:eastAsia="es-ES"/>
        </w:rPr>
        <w:t>“….</w:t>
      </w:r>
      <w:proofErr w:type="gramEnd"/>
      <w:r w:rsidRPr="00EC7C4A">
        <w:rPr>
          <w:rFonts w:ascii="Times New Roman" w:hAnsi="Times New Roman"/>
          <w:bCs/>
          <w:color w:val="000000"/>
          <w:sz w:val="24"/>
          <w:szCs w:val="24"/>
          <w:lang w:val="es-ES" w:eastAsia="es-ES"/>
        </w:rPr>
        <w:t>”</w:t>
      </w:r>
      <w:r w:rsidR="007956F0">
        <w:rPr>
          <w:rFonts w:ascii="Times New Roman" w:hAnsi="Times New Roman"/>
          <w:sz w:val="24"/>
          <w:szCs w:val="24"/>
        </w:rPr>
        <w:t xml:space="preserve">. </w:t>
      </w:r>
      <w:r w:rsidR="007956F0" w:rsidRPr="007956F0">
        <w:rPr>
          <w:rFonts w:ascii="Times New Roman" w:hAnsi="Times New Roman"/>
          <w:bCs/>
          <w:color w:val="000000"/>
          <w:sz w:val="24"/>
          <w:szCs w:val="24"/>
          <w:highlight w:val="yellow"/>
          <w:lang w:val="es-ES" w:eastAsia="es-ES"/>
        </w:rPr>
        <w:t>(ESTE PÁRRAFO APLICA ÚNICAMENTE PARA LAS ENTIDADES DE RECIENTE CREACIÓN</w:t>
      </w:r>
      <w:r w:rsidR="007956F0">
        <w:rPr>
          <w:rFonts w:ascii="Times New Roman" w:hAnsi="Times New Roman"/>
          <w:bCs/>
          <w:color w:val="000000"/>
          <w:sz w:val="24"/>
          <w:szCs w:val="24"/>
          <w:highlight w:val="yellow"/>
          <w:lang w:val="es-ES" w:eastAsia="es-ES"/>
        </w:rPr>
        <w:t xml:space="preserve"> Y EN PROCESO DE REESTRUCTURA</w:t>
      </w:r>
      <w:r w:rsidR="007956F0" w:rsidRPr="007956F0">
        <w:rPr>
          <w:rFonts w:ascii="Times New Roman" w:hAnsi="Times New Roman"/>
          <w:bCs/>
          <w:color w:val="000000"/>
          <w:sz w:val="24"/>
          <w:szCs w:val="24"/>
          <w:highlight w:val="yellow"/>
          <w:lang w:val="es-ES" w:eastAsia="es-ES"/>
        </w:rPr>
        <w:t>)</w:t>
      </w:r>
    </w:p>
    <w:p w14:paraId="04CF21AD" w14:textId="77777777" w:rsidR="002639BE" w:rsidRPr="00EC7C4A" w:rsidRDefault="002639BE" w:rsidP="00EC7C4A">
      <w:pPr>
        <w:spacing w:after="0" w:line="240" w:lineRule="auto"/>
        <w:jc w:val="both"/>
        <w:rPr>
          <w:rFonts w:ascii="Times New Roman" w:hAnsi="Times New Roman"/>
          <w:bCs/>
          <w:color w:val="000000"/>
          <w:sz w:val="24"/>
          <w:szCs w:val="24"/>
          <w:lang w:val="es-ES" w:eastAsia="es-ES"/>
        </w:rPr>
      </w:pPr>
    </w:p>
    <w:p w14:paraId="12A599E4" w14:textId="19D7A90D" w:rsidR="006F60A1" w:rsidRPr="00EC7C4A" w:rsidRDefault="009D0792" w:rsidP="00EC7C4A">
      <w:pPr>
        <w:spacing w:after="0" w:line="240" w:lineRule="auto"/>
        <w:jc w:val="both"/>
        <w:rPr>
          <w:rFonts w:ascii="Times New Roman" w:hAnsi="Times New Roman"/>
          <w:sz w:val="24"/>
          <w:szCs w:val="24"/>
        </w:rPr>
      </w:pPr>
      <w:r w:rsidRPr="00EC7C4A">
        <w:rPr>
          <w:rFonts w:ascii="Times New Roman" w:hAnsi="Times New Roman"/>
          <w:sz w:val="24"/>
          <w:szCs w:val="24"/>
        </w:rPr>
        <w:t xml:space="preserve">Mediante oficio </w:t>
      </w:r>
      <w:r w:rsidR="006F60A1" w:rsidRPr="00EC7C4A">
        <w:rPr>
          <w:rFonts w:ascii="Times New Roman" w:hAnsi="Times New Roman"/>
          <w:sz w:val="24"/>
          <w:szCs w:val="24"/>
        </w:rPr>
        <w:t xml:space="preserve">Nro. XXX, de </w:t>
      </w:r>
      <w:proofErr w:type="spellStart"/>
      <w:r w:rsidR="006F60A1" w:rsidRPr="00EC7C4A">
        <w:rPr>
          <w:rFonts w:ascii="Times New Roman" w:hAnsi="Times New Roman"/>
          <w:sz w:val="24"/>
          <w:szCs w:val="24"/>
        </w:rPr>
        <w:t>dd</w:t>
      </w:r>
      <w:proofErr w:type="spellEnd"/>
      <w:r w:rsidR="006F60A1" w:rsidRPr="00EC7C4A">
        <w:rPr>
          <w:rFonts w:ascii="Times New Roman" w:hAnsi="Times New Roman"/>
          <w:sz w:val="24"/>
          <w:szCs w:val="24"/>
        </w:rPr>
        <w:t>/mm/</w:t>
      </w:r>
      <w:proofErr w:type="spellStart"/>
      <w:r w:rsidR="006F60A1" w:rsidRPr="00EC7C4A">
        <w:rPr>
          <w:rFonts w:ascii="Times New Roman" w:hAnsi="Times New Roman"/>
          <w:sz w:val="24"/>
          <w:szCs w:val="24"/>
        </w:rPr>
        <w:t>aa</w:t>
      </w:r>
      <w:proofErr w:type="spellEnd"/>
      <w:r w:rsidR="006F60A1" w:rsidRPr="00EC7C4A">
        <w:rPr>
          <w:rFonts w:ascii="Times New Roman" w:hAnsi="Times New Roman"/>
          <w:sz w:val="24"/>
          <w:szCs w:val="24"/>
        </w:rPr>
        <w:t xml:space="preserve">, </w:t>
      </w:r>
      <w:r w:rsidRPr="00EC7C4A">
        <w:rPr>
          <w:rFonts w:ascii="Times New Roman" w:hAnsi="Times New Roman"/>
          <w:sz w:val="24"/>
          <w:szCs w:val="24"/>
        </w:rPr>
        <w:t xml:space="preserve">el </w:t>
      </w:r>
      <w:r w:rsidR="002F35E3" w:rsidRPr="00EC7C4A">
        <w:rPr>
          <w:rFonts w:ascii="Times New Roman" w:hAnsi="Times New Roman"/>
          <w:sz w:val="24"/>
          <w:szCs w:val="24"/>
        </w:rPr>
        <w:t>Ministerio del Trabajo</w:t>
      </w:r>
      <w:r w:rsidR="001941CB" w:rsidRPr="00EC7C4A">
        <w:rPr>
          <w:rFonts w:ascii="Times New Roman" w:hAnsi="Times New Roman"/>
          <w:sz w:val="24"/>
          <w:szCs w:val="24"/>
        </w:rPr>
        <w:t xml:space="preserve"> </w:t>
      </w:r>
      <w:r w:rsidR="002F35E3" w:rsidRPr="00EC7C4A">
        <w:rPr>
          <w:rFonts w:ascii="Times New Roman" w:hAnsi="Times New Roman"/>
          <w:sz w:val="24"/>
          <w:szCs w:val="24"/>
        </w:rPr>
        <w:t>aprobó la planificación de talento humano 20</w:t>
      </w:r>
      <w:r w:rsidRPr="00EC7C4A">
        <w:rPr>
          <w:rFonts w:ascii="Times New Roman" w:hAnsi="Times New Roman"/>
          <w:sz w:val="24"/>
          <w:szCs w:val="24"/>
        </w:rPr>
        <w:t>2</w:t>
      </w:r>
      <w:r w:rsidR="007956F0">
        <w:rPr>
          <w:rFonts w:ascii="Times New Roman" w:hAnsi="Times New Roman"/>
          <w:sz w:val="24"/>
          <w:szCs w:val="24"/>
        </w:rPr>
        <w:t>X</w:t>
      </w:r>
      <w:r w:rsidR="002F35E3" w:rsidRPr="00EC7C4A">
        <w:rPr>
          <w:rFonts w:ascii="Times New Roman" w:hAnsi="Times New Roman"/>
          <w:sz w:val="24"/>
          <w:szCs w:val="24"/>
        </w:rPr>
        <w:t xml:space="preserve">, </w:t>
      </w:r>
      <w:r w:rsidR="00BC77DE" w:rsidRPr="00EC7C4A">
        <w:rPr>
          <w:rFonts w:ascii="Times New Roman" w:hAnsi="Times New Roman"/>
          <w:sz w:val="24"/>
          <w:szCs w:val="24"/>
        </w:rPr>
        <w:t xml:space="preserve">en cuya </w:t>
      </w:r>
      <w:r w:rsidR="00BC77DE" w:rsidRPr="00EC7C4A">
        <w:rPr>
          <w:rFonts w:ascii="Times New Roman" w:hAnsi="Times New Roman"/>
          <w:bCs/>
          <w:color w:val="000000"/>
          <w:sz w:val="24"/>
          <w:szCs w:val="24"/>
          <w:lang w:val="es-ES" w:eastAsia="es-ES"/>
        </w:rPr>
        <w:t>lista de asignaciones</w:t>
      </w:r>
      <w:r w:rsidR="004374A5" w:rsidRPr="00EC7C4A">
        <w:rPr>
          <w:rFonts w:ascii="Times New Roman" w:hAnsi="Times New Roman"/>
          <w:bCs/>
          <w:color w:val="000000"/>
          <w:sz w:val="24"/>
          <w:szCs w:val="24"/>
          <w:lang w:val="es-ES" w:eastAsia="es-ES"/>
        </w:rPr>
        <w:t xml:space="preserve"> </w:t>
      </w:r>
      <w:r w:rsidR="00BC77DE" w:rsidRPr="00EC7C4A">
        <w:rPr>
          <w:rFonts w:ascii="Times New Roman" w:hAnsi="Times New Roman"/>
          <w:bCs/>
          <w:color w:val="000000"/>
          <w:sz w:val="24"/>
          <w:szCs w:val="24"/>
          <w:lang w:val="es-ES" w:eastAsia="es-ES"/>
        </w:rPr>
        <w:t xml:space="preserve">para contratos de servicios ocasionales (pestaña CONT-10) (columna: Contrato Ocasional Por: </w:t>
      </w:r>
      <w:proofErr w:type="spellStart"/>
      <w:r w:rsidR="00BC77DE" w:rsidRPr="00EC7C4A">
        <w:rPr>
          <w:rFonts w:ascii="Times New Roman" w:hAnsi="Times New Roman"/>
          <w:bCs/>
          <w:color w:val="000000"/>
          <w:sz w:val="24"/>
          <w:szCs w:val="24"/>
          <w:lang w:val="es-ES" w:eastAsia="es-ES"/>
        </w:rPr>
        <w:t>cso</w:t>
      </w:r>
      <w:proofErr w:type="spellEnd"/>
      <w:r w:rsidR="00BC77DE" w:rsidRPr="00EC7C4A">
        <w:rPr>
          <w:rFonts w:ascii="Times New Roman" w:hAnsi="Times New Roman"/>
          <w:bCs/>
          <w:color w:val="000000"/>
          <w:sz w:val="24"/>
          <w:szCs w:val="24"/>
          <w:lang w:val="es-ES" w:eastAsia="es-ES"/>
        </w:rPr>
        <w:t xml:space="preserve">-diferencia en la brecha-art. 58 </w:t>
      </w:r>
      <w:proofErr w:type="spellStart"/>
      <w:r w:rsidR="00BC77DE" w:rsidRPr="00EC7C4A">
        <w:rPr>
          <w:rFonts w:ascii="Times New Roman" w:hAnsi="Times New Roman"/>
          <w:bCs/>
          <w:color w:val="000000"/>
          <w:sz w:val="24"/>
          <w:szCs w:val="24"/>
          <w:lang w:val="es-ES" w:eastAsia="es-ES"/>
        </w:rPr>
        <w:t>losep</w:t>
      </w:r>
      <w:proofErr w:type="spellEnd"/>
      <w:r w:rsidR="00BC77DE" w:rsidRPr="00EC7C4A">
        <w:rPr>
          <w:rFonts w:ascii="Times New Roman" w:hAnsi="Times New Roman"/>
          <w:sz w:val="24"/>
          <w:szCs w:val="24"/>
        </w:rPr>
        <w:t xml:space="preserve">), </w:t>
      </w:r>
      <w:r w:rsidR="002F35E3" w:rsidRPr="00EC7C4A">
        <w:rPr>
          <w:rFonts w:ascii="Times New Roman" w:hAnsi="Times New Roman"/>
          <w:sz w:val="24"/>
          <w:szCs w:val="24"/>
        </w:rPr>
        <w:t>se encuentra</w:t>
      </w:r>
      <w:r w:rsidR="007B109F" w:rsidRPr="00EC7C4A">
        <w:rPr>
          <w:rFonts w:ascii="Times New Roman" w:hAnsi="Times New Roman"/>
          <w:sz w:val="24"/>
          <w:szCs w:val="24"/>
        </w:rPr>
        <w:t xml:space="preserve"> </w:t>
      </w:r>
      <w:r w:rsidR="002F35E3" w:rsidRPr="00EC7C4A">
        <w:rPr>
          <w:rFonts w:ascii="Times New Roman" w:hAnsi="Times New Roman"/>
          <w:sz w:val="24"/>
          <w:szCs w:val="24"/>
        </w:rPr>
        <w:t xml:space="preserve">la información correspondiente </w:t>
      </w:r>
      <w:r w:rsidR="006F60A1" w:rsidRPr="00EC7C4A">
        <w:rPr>
          <w:rFonts w:ascii="Times New Roman" w:hAnsi="Times New Roman"/>
          <w:sz w:val="24"/>
          <w:szCs w:val="24"/>
        </w:rPr>
        <w:t xml:space="preserve">a los </w:t>
      </w:r>
      <w:r w:rsidR="006F60A1" w:rsidRPr="00EC7C4A">
        <w:rPr>
          <w:rFonts w:ascii="Times New Roman" w:hAnsi="Times New Roman"/>
          <w:noProof/>
          <w:sz w:val="24"/>
          <w:szCs w:val="24"/>
        </w:rPr>
        <w:t>contratos de servicios ocasionales citados en el presente informe.</w:t>
      </w:r>
      <w:r w:rsidR="00145BB6">
        <w:rPr>
          <w:rFonts w:ascii="Times New Roman" w:hAnsi="Times New Roman"/>
          <w:noProof/>
          <w:sz w:val="24"/>
          <w:szCs w:val="24"/>
        </w:rPr>
        <w:t xml:space="preserve"> </w:t>
      </w:r>
      <w:r w:rsidR="00145BB6" w:rsidRPr="0054712D">
        <w:rPr>
          <w:rFonts w:ascii="Times New Roman" w:hAnsi="Times New Roman"/>
          <w:sz w:val="24"/>
          <w:szCs w:val="24"/>
        </w:rPr>
        <w:t>(</w:t>
      </w:r>
      <w:r w:rsidR="00145BB6" w:rsidRPr="0054712D">
        <w:rPr>
          <w:rFonts w:ascii="Times New Roman" w:hAnsi="Times New Roman"/>
          <w:sz w:val="24"/>
          <w:szCs w:val="24"/>
          <w:highlight w:val="yellow"/>
        </w:rPr>
        <w:t>ESTE PÁRRAFO APLICA EXCLUSIVAMENTE PARA INSTITUCIONES EN REFORMA INSTITUCIONAL Y RESTO DE ENTIDADES)</w:t>
      </w:r>
    </w:p>
    <w:p w14:paraId="72E5819D" w14:textId="77777777" w:rsidR="00DF2951" w:rsidRPr="00EC7C4A" w:rsidRDefault="00DF2951" w:rsidP="00EC7C4A">
      <w:pPr>
        <w:tabs>
          <w:tab w:val="left" w:pos="0"/>
        </w:tabs>
        <w:spacing w:after="0" w:line="240" w:lineRule="auto"/>
        <w:jc w:val="both"/>
        <w:rPr>
          <w:rFonts w:ascii="Times New Roman" w:hAnsi="Times New Roman"/>
          <w:sz w:val="24"/>
          <w:szCs w:val="24"/>
        </w:rPr>
      </w:pPr>
    </w:p>
    <w:p w14:paraId="486F3297" w14:textId="19D9ADB0" w:rsidR="00663B63" w:rsidRDefault="00DF3227" w:rsidP="00EC7C4A">
      <w:pPr>
        <w:autoSpaceDE w:val="0"/>
        <w:autoSpaceDN w:val="0"/>
        <w:adjustRightInd w:val="0"/>
        <w:spacing w:after="0" w:line="240" w:lineRule="auto"/>
        <w:jc w:val="both"/>
        <w:rPr>
          <w:rFonts w:ascii="Times New Roman" w:hAnsi="Times New Roman"/>
          <w:i/>
          <w:iCs/>
          <w:sz w:val="24"/>
          <w:szCs w:val="24"/>
        </w:rPr>
      </w:pPr>
      <w:r w:rsidRPr="00EC7C4A">
        <w:rPr>
          <w:rFonts w:ascii="Times New Roman" w:hAnsi="Times New Roman"/>
          <w:sz w:val="24"/>
          <w:szCs w:val="24"/>
        </w:rPr>
        <w:t xml:space="preserve">Mediante oficio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/mm/</w:t>
      </w:r>
      <w:proofErr w:type="spellStart"/>
      <w:r w:rsidRPr="00EC7C4A">
        <w:rPr>
          <w:rFonts w:ascii="Times New Roman" w:hAnsi="Times New Roman"/>
          <w:sz w:val="24"/>
          <w:szCs w:val="24"/>
        </w:rPr>
        <w:t>aa</w:t>
      </w:r>
      <w:proofErr w:type="spellEnd"/>
      <w:r w:rsidRPr="00EC7C4A">
        <w:rPr>
          <w:rFonts w:ascii="Times New Roman" w:hAnsi="Times New Roman"/>
          <w:sz w:val="24"/>
          <w:szCs w:val="24"/>
        </w:rPr>
        <w:t>, la máxima autoridad o su delegado aprobó l</w:t>
      </w:r>
      <w:r w:rsidR="00BF7650" w:rsidRPr="00EC7C4A">
        <w:rPr>
          <w:rFonts w:ascii="Times New Roman" w:hAnsi="Times New Roman"/>
          <w:sz w:val="24"/>
          <w:szCs w:val="24"/>
        </w:rPr>
        <w:t xml:space="preserve">a </w:t>
      </w:r>
      <w:r w:rsidRPr="00EC7C4A">
        <w:rPr>
          <w:rFonts w:ascii="Times New Roman" w:hAnsi="Times New Roman"/>
          <w:sz w:val="24"/>
          <w:szCs w:val="24"/>
        </w:rPr>
        <w:t>planificación de talento humano 202</w:t>
      </w:r>
      <w:r w:rsidR="00722D63" w:rsidRPr="00EC7C4A">
        <w:rPr>
          <w:rFonts w:ascii="Times New Roman" w:hAnsi="Times New Roman"/>
          <w:sz w:val="24"/>
          <w:szCs w:val="24"/>
        </w:rPr>
        <w:t>6</w:t>
      </w:r>
      <w:r w:rsidRPr="00EC7C4A">
        <w:rPr>
          <w:rFonts w:ascii="Times New Roman" w:hAnsi="Times New Roman"/>
          <w:sz w:val="24"/>
          <w:szCs w:val="24"/>
        </w:rPr>
        <w:t>, en cuya lista de asignaciones para contratos de servicios ocasionales</w:t>
      </w:r>
      <w:r w:rsidR="008367FA" w:rsidRPr="00EC7C4A">
        <w:rPr>
          <w:rFonts w:ascii="Times New Roman" w:hAnsi="Times New Roman"/>
          <w:sz w:val="24"/>
          <w:szCs w:val="24"/>
        </w:rPr>
        <w:t xml:space="preserve"> como diferencia en la brecha</w:t>
      </w:r>
      <w:r w:rsidRPr="00EC7C4A">
        <w:rPr>
          <w:rFonts w:ascii="Times New Roman" w:hAnsi="Times New Roman"/>
          <w:sz w:val="24"/>
          <w:szCs w:val="24"/>
        </w:rPr>
        <w:t xml:space="preserve">, </w:t>
      </w:r>
      <w:r w:rsidR="00DF2951" w:rsidRPr="00C14F06">
        <w:rPr>
          <w:rFonts w:ascii="Times New Roman" w:hAnsi="Times New Roman"/>
          <w:sz w:val="24"/>
          <w:szCs w:val="24"/>
        </w:rPr>
        <w:t>se encuentra la información correspondiente a los contratos de servicios ocasionales citados en el presente informe</w:t>
      </w:r>
      <w:r w:rsidR="008367FA" w:rsidRPr="00C14F06">
        <w:rPr>
          <w:rFonts w:ascii="Times New Roman" w:hAnsi="Times New Roman"/>
          <w:sz w:val="24"/>
          <w:szCs w:val="24"/>
        </w:rPr>
        <w:t>.</w:t>
      </w:r>
      <w:r w:rsidR="00663B63" w:rsidRPr="00C14F06">
        <w:rPr>
          <w:rFonts w:ascii="Times New Roman" w:hAnsi="Times New Roman"/>
          <w:sz w:val="24"/>
          <w:szCs w:val="24"/>
        </w:rPr>
        <w:t xml:space="preserve"> </w:t>
      </w:r>
      <w:r w:rsidR="00663B63" w:rsidRPr="0054712D">
        <w:rPr>
          <w:rFonts w:ascii="Times New Roman" w:hAnsi="Times New Roman"/>
          <w:sz w:val="24"/>
          <w:szCs w:val="24"/>
        </w:rPr>
        <w:t>(</w:t>
      </w:r>
      <w:r w:rsidR="00663B63" w:rsidRPr="0054712D">
        <w:rPr>
          <w:rFonts w:ascii="Times New Roman" w:hAnsi="Times New Roman"/>
          <w:sz w:val="24"/>
          <w:szCs w:val="24"/>
          <w:highlight w:val="yellow"/>
        </w:rPr>
        <w:t>ESTE PÁRRAFO APLICA EXCLUSIVAMENTE PARA UNIVERSIDADES Y ESCUELAS POLITÉCNICAS)</w:t>
      </w:r>
    </w:p>
    <w:p w14:paraId="53FBECB5" w14:textId="77777777" w:rsidR="00145BB6" w:rsidRDefault="00145BB6" w:rsidP="00EC7C4A">
      <w:pPr>
        <w:autoSpaceDE w:val="0"/>
        <w:autoSpaceDN w:val="0"/>
        <w:adjustRightInd w:val="0"/>
        <w:spacing w:after="0" w:line="240" w:lineRule="auto"/>
        <w:jc w:val="both"/>
        <w:rPr>
          <w:rFonts w:ascii="Times New Roman" w:hAnsi="Times New Roman"/>
          <w:b/>
          <w:bCs/>
          <w:sz w:val="24"/>
          <w:szCs w:val="24"/>
        </w:rPr>
      </w:pPr>
    </w:p>
    <w:p w14:paraId="383E986C" w14:textId="45984FD6" w:rsidR="00145BB6" w:rsidRPr="00145BB6" w:rsidRDefault="00145BB6" w:rsidP="00EC7C4A">
      <w:pPr>
        <w:autoSpaceDE w:val="0"/>
        <w:autoSpaceDN w:val="0"/>
        <w:adjustRightInd w:val="0"/>
        <w:spacing w:after="0" w:line="240" w:lineRule="auto"/>
        <w:jc w:val="both"/>
        <w:rPr>
          <w:rFonts w:ascii="Times New Roman" w:hAnsi="Times New Roman"/>
          <w:sz w:val="24"/>
          <w:szCs w:val="24"/>
          <w:lang w:val="es-ES"/>
        </w:rPr>
      </w:pPr>
      <w:r w:rsidRPr="00145BB6">
        <w:rPr>
          <w:rFonts w:ascii="Times New Roman" w:hAnsi="Times New Roman"/>
          <w:b/>
          <w:bCs/>
          <w:sz w:val="24"/>
          <w:szCs w:val="24"/>
        </w:rPr>
        <w:t xml:space="preserve">3.3 </w:t>
      </w:r>
      <w:r>
        <w:rPr>
          <w:rFonts w:ascii="Times New Roman" w:hAnsi="Times New Roman"/>
          <w:b/>
          <w:bCs/>
          <w:sz w:val="24"/>
          <w:szCs w:val="24"/>
        </w:rPr>
        <w:t xml:space="preserve">Población Económicamente Activa (PEA) </w:t>
      </w:r>
      <w:r w:rsidRPr="0054712D">
        <w:rPr>
          <w:rFonts w:ascii="Times New Roman" w:hAnsi="Times New Roman"/>
          <w:sz w:val="24"/>
          <w:szCs w:val="24"/>
          <w:highlight w:val="yellow"/>
        </w:rPr>
        <w:t>(ESTE NUMERAL NO APLICA PARA UNIVERSIDADES Y ESCUELAS POLITÉCNICAS)</w:t>
      </w:r>
    </w:p>
    <w:p w14:paraId="5E8CA3F2" w14:textId="6CF4AF08" w:rsidR="00DF3227" w:rsidRPr="00EC7C4A" w:rsidRDefault="00DF3227" w:rsidP="00EC7C4A">
      <w:pPr>
        <w:spacing w:after="0" w:line="240" w:lineRule="auto"/>
        <w:jc w:val="both"/>
        <w:rPr>
          <w:rFonts w:ascii="Times New Roman" w:hAnsi="Times New Roman"/>
          <w:bCs/>
          <w:color w:val="000000"/>
          <w:sz w:val="24"/>
          <w:szCs w:val="24"/>
          <w:lang w:val="es-ES" w:eastAsia="es-ES"/>
        </w:rPr>
      </w:pPr>
    </w:p>
    <w:p w14:paraId="53769509" w14:textId="0740608D" w:rsidR="00145BB6" w:rsidRDefault="00145BB6" w:rsidP="00145BB6">
      <w:pPr>
        <w:spacing w:after="0" w:line="240" w:lineRule="auto"/>
        <w:jc w:val="both"/>
        <w:rPr>
          <w:rFonts w:ascii="Times New Roman" w:hAnsi="Times New Roman"/>
          <w:sz w:val="24"/>
          <w:szCs w:val="24"/>
        </w:rPr>
      </w:pPr>
      <w:r w:rsidRPr="00EC7C4A">
        <w:rPr>
          <w:rFonts w:ascii="Times New Roman" w:hAnsi="Times New Roman"/>
          <w:bCs/>
          <w:color w:val="000000"/>
          <w:sz w:val="24"/>
          <w:szCs w:val="24"/>
          <w:lang w:val="es-ES" w:eastAsia="es-ES"/>
        </w:rPr>
        <w:t xml:space="preserve">Mediante </w:t>
      </w:r>
      <w:r w:rsidRPr="00EC7C4A">
        <w:rPr>
          <w:rFonts w:ascii="Times New Roman" w:hAnsi="Times New Roman"/>
          <w:sz w:val="24"/>
          <w:szCs w:val="24"/>
        </w:rPr>
        <w:t xml:space="preserve">documento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 xml:space="preserve">/mm/2026, </w:t>
      </w:r>
      <w:r w:rsidRPr="00EC7C4A">
        <w:rPr>
          <w:rFonts w:ascii="Times New Roman" w:hAnsi="Times New Roman"/>
          <w:bCs/>
          <w:color w:val="000000"/>
          <w:sz w:val="24"/>
          <w:szCs w:val="24"/>
          <w:lang w:val="es-ES" w:eastAsia="es-ES"/>
        </w:rPr>
        <w:t>el MDT emitió la excepcionalidad de la P</w:t>
      </w:r>
      <w:r>
        <w:rPr>
          <w:rFonts w:ascii="Times New Roman" w:hAnsi="Times New Roman"/>
          <w:bCs/>
          <w:color w:val="000000"/>
          <w:sz w:val="24"/>
          <w:szCs w:val="24"/>
          <w:lang w:val="es-ES" w:eastAsia="es-ES"/>
        </w:rPr>
        <w:t>EA</w:t>
      </w:r>
      <w:r w:rsidRPr="00EC7C4A">
        <w:rPr>
          <w:rFonts w:ascii="Times New Roman" w:hAnsi="Times New Roman"/>
          <w:bCs/>
          <w:color w:val="000000"/>
          <w:sz w:val="24"/>
          <w:szCs w:val="24"/>
          <w:lang w:val="es-ES" w:eastAsia="es-ES"/>
        </w:rPr>
        <w:t xml:space="preserve"> 2026 que cita lo siguiente: </w:t>
      </w:r>
      <w:proofErr w:type="gramStart"/>
      <w:r w:rsidRPr="00EC7C4A">
        <w:rPr>
          <w:rFonts w:ascii="Times New Roman" w:hAnsi="Times New Roman"/>
          <w:bCs/>
          <w:color w:val="000000"/>
          <w:sz w:val="24"/>
          <w:szCs w:val="24"/>
          <w:lang w:val="es-ES" w:eastAsia="es-ES"/>
        </w:rPr>
        <w:t>“….</w:t>
      </w:r>
      <w:proofErr w:type="gramEnd"/>
      <w:r w:rsidRPr="00EC7C4A">
        <w:rPr>
          <w:rFonts w:ascii="Times New Roman" w:hAnsi="Times New Roman"/>
          <w:bCs/>
          <w:color w:val="000000"/>
          <w:sz w:val="24"/>
          <w:szCs w:val="24"/>
          <w:lang w:val="es-ES" w:eastAsia="es-ES"/>
        </w:rPr>
        <w:t>”</w:t>
      </w:r>
      <w:r w:rsidRPr="00EC7C4A">
        <w:rPr>
          <w:rFonts w:ascii="Times New Roman" w:hAnsi="Times New Roman"/>
          <w:sz w:val="24"/>
          <w:szCs w:val="24"/>
        </w:rPr>
        <w:t xml:space="preserve"> </w:t>
      </w:r>
      <w:r w:rsidRPr="0054712D">
        <w:rPr>
          <w:rFonts w:ascii="Times New Roman" w:hAnsi="Times New Roman"/>
          <w:bCs/>
          <w:color w:val="000000"/>
          <w:sz w:val="24"/>
          <w:szCs w:val="24"/>
          <w:highlight w:val="yellow"/>
          <w:lang w:val="es-ES" w:eastAsia="es-ES"/>
        </w:rPr>
        <w:t>(ESTE PÁRRAFO APLICA ÚNICAMENTE PARA LAS ENTIDADES DE RECIENTE CREACIÓN Y EN PROCESO DE REESTRUCTURA)</w:t>
      </w:r>
    </w:p>
    <w:p w14:paraId="60899484" w14:textId="77777777" w:rsidR="00771672" w:rsidRPr="00EC7C4A" w:rsidRDefault="00771672" w:rsidP="00EC7C4A">
      <w:pPr>
        <w:spacing w:after="0" w:line="240" w:lineRule="auto"/>
        <w:jc w:val="both"/>
        <w:rPr>
          <w:rFonts w:ascii="Times New Roman" w:hAnsi="Times New Roman"/>
          <w:bCs/>
          <w:color w:val="000000"/>
          <w:sz w:val="24"/>
          <w:szCs w:val="24"/>
          <w:lang w:val="es-ES" w:eastAsia="es-ES"/>
        </w:rPr>
      </w:pPr>
    </w:p>
    <w:p w14:paraId="0EB2D5C1" w14:textId="3FCAAD50" w:rsidR="00DF3227" w:rsidRDefault="00145BB6" w:rsidP="00145BB6">
      <w:pPr>
        <w:spacing w:after="0" w:line="240" w:lineRule="auto"/>
        <w:jc w:val="both"/>
        <w:rPr>
          <w:rFonts w:ascii="Times New Roman" w:hAnsi="Times New Roman"/>
          <w:bCs/>
          <w:color w:val="000000"/>
          <w:sz w:val="24"/>
          <w:szCs w:val="24"/>
          <w:lang w:val="es-ES" w:eastAsia="es-ES"/>
        </w:rPr>
      </w:pPr>
      <w:r>
        <w:rPr>
          <w:rFonts w:ascii="Times New Roman" w:hAnsi="Times New Roman"/>
          <w:bCs/>
          <w:color w:val="000000"/>
          <w:sz w:val="24"/>
          <w:szCs w:val="24"/>
          <w:lang w:val="es-ES" w:eastAsia="es-ES"/>
        </w:rPr>
        <w:t xml:space="preserve">Con </w:t>
      </w:r>
      <w:r w:rsidRPr="00EC7C4A">
        <w:rPr>
          <w:rFonts w:ascii="Times New Roman" w:hAnsi="Times New Roman"/>
          <w:sz w:val="24"/>
          <w:szCs w:val="24"/>
        </w:rPr>
        <w:t xml:space="preserve">documento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/mm/2026,</w:t>
      </w:r>
      <w:r>
        <w:rPr>
          <w:rFonts w:ascii="Times New Roman" w:hAnsi="Times New Roman"/>
          <w:sz w:val="24"/>
          <w:szCs w:val="24"/>
        </w:rPr>
        <w:t xml:space="preserve"> el MDT señaló lo siguiente: </w:t>
      </w:r>
      <w:r w:rsidR="0054712D">
        <w:rPr>
          <w:rFonts w:ascii="Times New Roman" w:hAnsi="Times New Roman"/>
          <w:i/>
          <w:iCs/>
          <w:sz w:val="24"/>
          <w:szCs w:val="24"/>
        </w:rPr>
        <w:t xml:space="preserve">…. </w:t>
      </w:r>
      <w:r w:rsidRPr="0054712D">
        <w:rPr>
          <w:rFonts w:ascii="Times New Roman" w:hAnsi="Times New Roman"/>
          <w:bCs/>
          <w:color w:val="000000"/>
          <w:sz w:val="24"/>
          <w:szCs w:val="24"/>
          <w:highlight w:val="yellow"/>
          <w:lang w:val="es-ES" w:eastAsia="es-ES"/>
        </w:rPr>
        <w:t xml:space="preserve">(PARA CONTRATOS DE PROCESOS ADJETIVOS, SEÑALAR EL DOCUMENTO EMITIDO POR EL MDT, QUE CERTIFIQUE QUE EN LA PLATAFORMA TECNOLÓGICA DEL REGISTRO DE SERVIDORES EXCEDENTES DE LOS PROCESOS ADJETIVOS NO SE ENCUENTRA EL PERFIL REQUERIDO, </w:t>
      </w:r>
      <w:proofErr w:type="spellStart"/>
      <w:r w:rsidRPr="0054712D">
        <w:rPr>
          <w:rFonts w:ascii="Times New Roman" w:hAnsi="Times New Roman"/>
          <w:bCs/>
          <w:color w:val="000000"/>
          <w:sz w:val="24"/>
          <w:szCs w:val="24"/>
          <w:highlight w:val="yellow"/>
          <w:lang w:val="es-ES" w:eastAsia="es-ES"/>
        </w:rPr>
        <w:t>Ó</w:t>
      </w:r>
      <w:proofErr w:type="spellEnd"/>
      <w:r w:rsidRPr="0054712D">
        <w:rPr>
          <w:rFonts w:ascii="Times New Roman" w:hAnsi="Times New Roman"/>
          <w:bCs/>
          <w:color w:val="000000"/>
          <w:sz w:val="24"/>
          <w:szCs w:val="24"/>
          <w:highlight w:val="yellow"/>
          <w:lang w:val="es-ES" w:eastAsia="es-ES"/>
        </w:rPr>
        <w:t xml:space="preserve"> EL DOCUMENTO QUE EL MDT EMITA O HABILITE PARA EL EFECTO)</w:t>
      </w:r>
      <w:r w:rsidR="00AC2075" w:rsidRPr="0054712D">
        <w:rPr>
          <w:rFonts w:ascii="Times New Roman" w:hAnsi="Times New Roman"/>
          <w:bCs/>
          <w:color w:val="000000"/>
          <w:sz w:val="24"/>
          <w:szCs w:val="24"/>
          <w:highlight w:val="yellow"/>
          <w:lang w:val="es-ES" w:eastAsia="es-ES"/>
        </w:rPr>
        <w:t xml:space="preserve"> (ESTE PÁRRAFO APLIC</w:t>
      </w:r>
      <w:r w:rsidR="0054712D" w:rsidRPr="0054712D">
        <w:rPr>
          <w:rFonts w:ascii="Times New Roman" w:hAnsi="Times New Roman"/>
          <w:bCs/>
          <w:color w:val="000000"/>
          <w:sz w:val="24"/>
          <w:szCs w:val="24"/>
          <w:highlight w:val="yellow"/>
          <w:lang w:val="es-ES" w:eastAsia="es-ES"/>
        </w:rPr>
        <w:t xml:space="preserve">A PARA TODAS LAS </w:t>
      </w:r>
      <w:r w:rsidR="0054712D" w:rsidRPr="0054712D">
        <w:rPr>
          <w:rFonts w:ascii="Times New Roman" w:hAnsi="Times New Roman"/>
          <w:bCs/>
          <w:color w:val="000000"/>
          <w:sz w:val="24"/>
          <w:szCs w:val="24"/>
          <w:highlight w:val="yellow"/>
          <w:lang w:val="es-ES" w:eastAsia="es-ES"/>
        </w:rPr>
        <w:lastRenderedPageBreak/>
        <w:t>ENTIDADES EXCEPTO UNIVERSIDADES Y ESCUELAS POLITÉCNICAS</w:t>
      </w:r>
      <w:r w:rsidR="0048506C">
        <w:rPr>
          <w:rFonts w:ascii="Times New Roman" w:hAnsi="Times New Roman"/>
          <w:bCs/>
          <w:color w:val="000000"/>
          <w:sz w:val="24"/>
          <w:szCs w:val="24"/>
          <w:lang w:val="es-ES" w:eastAsia="es-ES"/>
        </w:rPr>
        <w:t xml:space="preserve">) </w:t>
      </w:r>
      <w:r w:rsidR="0048506C" w:rsidRPr="0048506C">
        <w:rPr>
          <w:rFonts w:ascii="Times New Roman" w:hAnsi="Times New Roman"/>
          <w:bCs/>
          <w:color w:val="000000"/>
          <w:sz w:val="24"/>
          <w:szCs w:val="24"/>
          <w:highlight w:val="red"/>
          <w:lang w:val="es-ES" w:eastAsia="es-ES"/>
        </w:rPr>
        <w:t>SI DICHAS ENTIDADES NO SOLICITAN PUESTOS ADJETIVOS, DEBEN INDICAR ÚNICAMENTE AQUELLO EN EST</w:t>
      </w:r>
      <w:r w:rsidR="0048506C">
        <w:rPr>
          <w:rFonts w:ascii="Times New Roman" w:hAnsi="Times New Roman"/>
          <w:bCs/>
          <w:color w:val="000000"/>
          <w:sz w:val="24"/>
          <w:szCs w:val="24"/>
          <w:highlight w:val="red"/>
          <w:lang w:val="es-ES" w:eastAsia="es-ES"/>
        </w:rPr>
        <w:t>E</w:t>
      </w:r>
      <w:r w:rsidR="0048506C" w:rsidRPr="0048506C">
        <w:rPr>
          <w:rFonts w:ascii="Times New Roman" w:hAnsi="Times New Roman"/>
          <w:bCs/>
          <w:color w:val="000000"/>
          <w:sz w:val="24"/>
          <w:szCs w:val="24"/>
          <w:highlight w:val="red"/>
          <w:lang w:val="es-ES" w:eastAsia="es-ES"/>
        </w:rPr>
        <w:t xml:space="preserve"> NUMERAL</w:t>
      </w:r>
    </w:p>
    <w:p w14:paraId="7FBD4DAD" w14:textId="77777777" w:rsidR="0048506C" w:rsidRDefault="0048506C" w:rsidP="00145BB6">
      <w:pPr>
        <w:spacing w:after="0" w:line="240" w:lineRule="auto"/>
        <w:jc w:val="both"/>
        <w:rPr>
          <w:rFonts w:ascii="Times New Roman" w:hAnsi="Times New Roman"/>
          <w:bCs/>
          <w:color w:val="000000"/>
          <w:sz w:val="24"/>
          <w:szCs w:val="24"/>
          <w:lang w:val="es-ES" w:eastAsia="es-ES"/>
        </w:rPr>
      </w:pPr>
    </w:p>
    <w:p w14:paraId="4173801B" w14:textId="77777777" w:rsidR="0048506C" w:rsidRDefault="0048506C" w:rsidP="00145BB6">
      <w:pPr>
        <w:spacing w:after="0" w:line="240" w:lineRule="auto"/>
        <w:jc w:val="both"/>
        <w:rPr>
          <w:rFonts w:ascii="Times New Roman" w:hAnsi="Times New Roman"/>
          <w:bCs/>
          <w:color w:val="000000"/>
          <w:sz w:val="24"/>
          <w:szCs w:val="24"/>
          <w:lang w:val="es-ES" w:eastAsia="es-ES"/>
        </w:rPr>
      </w:pPr>
    </w:p>
    <w:p w14:paraId="1AFAC88A" w14:textId="77777777" w:rsidR="0048506C" w:rsidRPr="0054712D" w:rsidRDefault="0048506C" w:rsidP="00145BB6">
      <w:pPr>
        <w:spacing w:after="0" w:line="240" w:lineRule="auto"/>
        <w:jc w:val="both"/>
        <w:rPr>
          <w:rFonts w:ascii="Times New Roman" w:hAnsi="Times New Roman"/>
          <w:sz w:val="24"/>
          <w:szCs w:val="24"/>
        </w:rPr>
      </w:pPr>
    </w:p>
    <w:p w14:paraId="32E0CD20" w14:textId="77777777" w:rsidR="00145BB6" w:rsidRPr="00145BB6" w:rsidRDefault="00145BB6" w:rsidP="00145BB6">
      <w:pPr>
        <w:spacing w:after="0" w:line="240" w:lineRule="auto"/>
        <w:jc w:val="both"/>
        <w:rPr>
          <w:rFonts w:ascii="Times New Roman" w:hAnsi="Times New Roman"/>
          <w:bCs/>
          <w:i/>
          <w:iCs/>
          <w:color w:val="000000"/>
          <w:sz w:val="24"/>
          <w:szCs w:val="24"/>
          <w:lang w:val="es-ES" w:eastAsia="es-ES"/>
        </w:rPr>
      </w:pPr>
    </w:p>
    <w:p w14:paraId="1C58CAAB" w14:textId="2D9B87AA" w:rsidR="00917820" w:rsidRPr="00EC7C4A" w:rsidRDefault="00573BC2" w:rsidP="00EC7C4A">
      <w:pPr>
        <w:spacing w:after="0" w:line="240" w:lineRule="auto"/>
        <w:jc w:val="both"/>
        <w:rPr>
          <w:rFonts w:ascii="Times New Roman" w:hAnsi="Times New Roman"/>
          <w:b/>
          <w:sz w:val="24"/>
          <w:szCs w:val="24"/>
        </w:rPr>
      </w:pPr>
      <w:r w:rsidRPr="00EC7C4A">
        <w:rPr>
          <w:rFonts w:ascii="Times New Roman" w:hAnsi="Times New Roman"/>
          <w:b/>
          <w:sz w:val="24"/>
          <w:szCs w:val="24"/>
        </w:rPr>
        <w:t>3.</w:t>
      </w:r>
      <w:r w:rsidR="00145BB6">
        <w:rPr>
          <w:rFonts w:ascii="Times New Roman" w:hAnsi="Times New Roman"/>
          <w:b/>
          <w:sz w:val="24"/>
          <w:szCs w:val="24"/>
        </w:rPr>
        <w:t>4</w:t>
      </w:r>
      <w:r w:rsidR="00E450EF" w:rsidRPr="00EC7C4A">
        <w:rPr>
          <w:rFonts w:ascii="Times New Roman" w:hAnsi="Times New Roman"/>
          <w:b/>
          <w:sz w:val="24"/>
          <w:szCs w:val="24"/>
        </w:rPr>
        <w:t xml:space="preserve"> </w:t>
      </w:r>
      <w:r w:rsidR="009331B9" w:rsidRPr="00EC7C4A">
        <w:rPr>
          <w:rFonts w:ascii="Times New Roman" w:hAnsi="Times New Roman"/>
          <w:b/>
          <w:sz w:val="24"/>
          <w:szCs w:val="24"/>
        </w:rPr>
        <w:t>C</w:t>
      </w:r>
      <w:r w:rsidRPr="00EC7C4A">
        <w:rPr>
          <w:rFonts w:ascii="Times New Roman" w:hAnsi="Times New Roman"/>
          <w:b/>
          <w:sz w:val="24"/>
          <w:szCs w:val="24"/>
        </w:rPr>
        <w:t xml:space="preserve">álculo </w:t>
      </w:r>
      <w:r w:rsidR="008A442B" w:rsidRPr="00EC7C4A">
        <w:rPr>
          <w:rFonts w:ascii="Times New Roman" w:hAnsi="Times New Roman"/>
          <w:b/>
          <w:sz w:val="24"/>
          <w:szCs w:val="24"/>
        </w:rPr>
        <w:t xml:space="preserve">del </w:t>
      </w:r>
      <w:r w:rsidRPr="00EC7C4A">
        <w:rPr>
          <w:rFonts w:ascii="Times New Roman" w:hAnsi="Times New Roman"/>
          <w:b/>
          <w:sz w:val="24"/>
          <w:szCs w:val="24"/>
        </w:rPr>
        <w:t>20%</w:t>
      </w:r>
      <w:r w:rsidR="008A442B" w:rsidRPr="00EC7C4A">
        <w:rPr>
          <w:rFonts w:ascii="Times New Roman" w:hAnsi="Times New Roman"/>
          <w:b/>
          <w:sz w:val="24"/>
          <w:szCs w:val="24"/>
        </w:rPr>
        <w:t xml:space="preserve"> de </w:t>
      </w:r>
      <w:r w:rsidR="00092056" w:rsidRPr="00EC7C4A">
        <w:rPr>
          <w:rFonts w:ascii="Times New Roman" w:hAnsi="Times New Roman"/>
          <w:b/>
          <w:sz w:val="24"/>
          <w:szCs w:val="24"/>
        </w:rPr>
        <w:t>la totalidad del personal para la contratación de servicios</w:t>
      </w:r>
      <w:r w:rsidR="00915AD4" w:rsidRPr="00EC7C4A">
        <w:rPr>
          <w:rFonts w:ascii="Times New Roman" w:hAnsi="Times New Roman"/>
          <w:b/>
          <w:sz w:val="24"/>
          <w:szCs w:val="24"/>
        </w:rPr>
        <w:t xml:space="preserve"> </w:t>
      </w:r>
      <w:r w:rsidR="00092056" w:rsidRPr="00EC7C4A">
        <w:rPr>
          <w:rFonts w:ascii="Times New Roman" w:hAnsi="Times New Roman"/>
          <w:b/>
          <w:sz w:val="24"/>
          <w:szCs w:val="24"/>
        </w:rPr>
        <w:t>ocasionales</w:t>
      </w:r>
    </w:p>
    <w:p w14:paraId="44C631ED" w14:textId="77777777" w:rsidR="007A708C" w:rsidRPr="00EC7C4A" w:rsidRDefault="00B33E74"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 xml:space="preserve">Cuadro Nro. 2 </w:t>
      </w:r>
    </w:p>
    <w:p w14:paraId="234D9020" w14:textId="51019537" w:rsidR="00FC5A03" w:rsidRDefault="00B33E74"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Cálculo del 20%</w:t>
      </w:r>
    </w:p>
    <w:tbl>
      <w:tblPr>
        <w:tblW w:w="5000" w:type="pct"/>
        <w:tblCellMar>
          <w:left w:w="70" w:type="dxa"/>
          <w:right w:w="70" w:type="dxa"/>
        </w:tblCellMar>
        <w:tblLook w:val="04A0" w:firstRow="1" w:lastRow="0" w:firstColumn="1" w:lastColumn="0" w:noHBand="0" w:noVBand="1"/>
      </w:tblPr>
      <w:tblGrid>
        <w:gridCol w:w="766"/>
        <w:gridCol w:w="765"/>
        <w:gridCol w:w="680"/>
        <w:gridCol w:w="655"/>
        <w:gridCol w:w="762"/>
        <w:gridCol w:w="600"/>
        <w:gridCol w:w="740"/>
        <w:gridCol w:w="695"/>
        <w:gridCol w:w="590"/>
        <w:gridCol w:w="820"/>
        <w:gridCol w:w="690"/>
        <w:gridCol w:w="605"/>
        <w:gridCol w:w="550"/>
        <w:gridCol w:w="144"/>
      </w:tblGrid>
      <w:tr w:rsidR="003602CF" w:rsidRPr="003602CF" w14:paraId="7270E244" w14:textId="77777777" w:rsidTr="003602CF">
        <w:trPr>
          <w:gridAfter w:val="1"/>
          <w:wAfter w:w="33" w:type="pct"/>
          <w:trHeight w:val="450"/>
        </w:trPr>
        <w:tc>
          <w:tcPr>
            <w:tcW w:w="4967" w:type="pct"/>
            <w:gridSpan w:val="13"/>
            <w:vMerge w:val="restart"/>
            <w:tcBorders>
              <w:top w:val="single" w:sz="4" w:space="0" w:color="auto"/>
              <w:left w:val="single" w:sz="4" w:space="0" w:color="auto"/>
              <w:bottom w:val="single" w:sz="4" w:space="0" w:color="auto"/>
              <w:right w:val="single" w:sz="4" w:space="0" w:color="auto"/>
            </w:tcBorders>
            <w:vAlign w:val="center"/>
            <w:hideMark/>
          </w:tcPr>
          <w:p w14:paraId="33AC421B"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MATRIZ DETERMINACIÓN DEL 20%</w:t>
            </w:r>
          </w:p>
        </w:tc>
      </w:tr>
      <w:tr w:rsidR="003602CF" w:rsidRPr="003602CF" w14:paraId="525F20E2" w14:textId="77777777" w:rsidTr="003602CF">
        <w:trPr>
          <w:trHeight w:val="70"/>
        </w:trPr>
        <w:tc>
          <w:tcPr>
            <w:tcW w:w="4967" w:type="pct"/>
            <w:gridSpan w:val="13"/>
            <w:vMerge/>
            <w:tcBorders>
              <w:top w:val="single" w:sz="4" w:space="0" w:color="auto"/>
              <w:left w:val="single" w:sz="4" w:space="0" w:color="auto"/>
              <w:bottom w:val="single" w:sz="4" w:space="0" w:color="auto"/>
              <w:right w:val="single" w:sz="4" w:space="0" w:color="auto"/>
            </w:tcBorders>
            <w:vAlign w:val="center"/>
            <w:hideMark/>
          </w:tcPr>
          <w:p w14:paraId="6FA55073"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3" w:type="pct"/>
            <w:tcBorders>
              <w:top w:val="nil"/>
              <w:left w:val="nil"/>
              <w:bottom w:val="nil"/>
              <w:right w:val="nil"/>
            </w:tcBorders>
            <w:noWrap/>
            <w:vAlign w:val="bottom"/>
            <w:hideMark/>
          </w:tcPr>
          <w:p w14:paraId="340C2E75"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p>
        </w:tc>
      </w:tr>
      <w:tr w:rsidR="003602CF" w:rsidRPr="003602CF" w14:paraId="65912C6F" w14:textId="77777777" w:rsidTr="003602CF">
        <w:trPr>
          <w:trHeight w:val="416"/>
        </w:trPr>
        <w:tc>
          <w:tcPr>
            <w:tcW w:w="4967" w:type="pct"/>
            <w:gridSpan w:val="13"/>
            <w:tcBorders>
              <w:top w:val="single" w:sz="4" w:space="0" w:color="auto"/>
              <w:left w:val="single" w:sz="4" w:space="0" w:color="auto"/>
              <w:bottom w:val="single" w:sz="4" w:space="0" w:color="auto"/>
              <w:right w:val="single" w:sz="4" w:space="0" w:color="auto"/>
            </w:tcBorders>
            <w:shd w:val="clear" w:color="000000" w:fill="BFBFBF"/>
            <w:vAlign w:val="center"/>
            <w:hideMark/>
          </w:tcPr>
          <w:p w14:paraId="267D6AE6"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Establecimiento del porcentaje superior al 20%</w:t>
            </w:r>
          </w:p>
        </w:tc>
        <w:tc>
          <w:tcPr>
            <w:tcW w:w="33" w:type="pct"/>
            <w:vAlign w:val="center"/>
            <w:hideMark/>
          </w:tcPr>
          <w:p w14:paraId="347AC981" w14:textId="77777777" w:rsidR="003602CF" w:rsidRPr="003602CF" w:rsidRDefault="003602CF" w:rsidP="003602CF">
            <w:pPr>
              <w:spacing w:after="0" w:line="240" w:lineRule="auto"/>
              <w:rPr>
                <w:rFonts w:ascii="Times New Roman" w:eastAsia="Times New Roman" w:hAnsi="Times New Roman"/>
                <w:sz w:val="14"/>
                <w:szCs w:val="14"/>
                <w:lang w:eastAsia="es-EC"/>
              </w:rPr>
            </w:pPr>
          </w:p>
        </w:tc>
      </w:tr>
      <w:tr w:rsidR="003602CF" w:rsidRPr="003602CF" w14:paraId="5C5D163D" w14:textId="77777777" w:rsidTr="003602CF">
        <w:trPr>
          <w:trHeight w:val="692"/>
        </w:trPr>
        <w:tc>
          <w:tcPr>
            <w:tcW w:w="1721" w:type="pct"/>
            <w:gridSpan w:val="4"/>
            <w:tcBorders>
              <w:top w:val="nil"/>
              <w:left w:val="single" w:sz="4" w:space="0" w:color="auto"/>
              <w:bottom w:val="single" w:sz="4" w:space="0" w:color="auto"/>
              <w:right w:val="single" w:sz="4" w:space="0" w:color="000000"/>
            </w:tcBorders>
            <w:shd w:val="clear" w:color="000000" w:fill="B4C6E7"/>
            <w:vAlign w:val="center"/>
            <w:hideMark/>
          </w:tcPr>
          <w:p w14:paraId="0D627E9C"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Determinación del total del personal de la institución contratante y cálculo del 20%</w:t>
            </w:r>
          </w:p>
        </w:tc>
        <w:tc>
          <w:tcPr>
            <w:tcW w:w="361" w:type="pct"/>
            <w:vMerge w:val="restart"/>
            <w:tcBorders>
              <w:top w:val="nil"/>
              <w:left w:val="single" w:sz="4" w:space="0" w:color="auto"/>
              <w:bottom w:val="single" w:sz="4" w:space="0" w:color="000000"/>
              <w:right w:val="single" w:sz="4" w:space="0" w:color="auto"/>
            </w:tcBorders>
            <w:shd w:val="clear" w:color="000000" w:fill="C4D79B"/>
            <w:vAlign w:val="center"/>
            <w:hideMark/>
          </w:tcPr>
          <w:p w14:paraId="169FE9CF"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5. Número de contratos ocasionales según distributivo (total en bruto "incluye todos los exceptuados")</w:t>
            </w:r>
          </w:p>
        </w:tc>
        <w:tc>
          <w:tcPr>
            <w:tcW w:w="1803" w:type="pct"/>
            <w:gridSpan w:val="5"/>
            <w:vMerge w:val="restart"/>
            <w:tcBorders>
              <w:top w:val="nil"/>
              <w:left w:val="nil"/>
              <w:bottom w:val="single" w:sz="4" w:space="0" w:color="000000"/>
              <w:right w:val="nil"/>
            </w:tcBorders>
            <w:shd w:val="clear" w:color="000000" w:fill="C4D79B"/>
            <w:vAlign w:val="center"/>
            <w:hideMark/>
          </w:tcPr>
          <w:p w14:paraId="0FD97A73"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6. Excepción del porcentaje superior al 20%</w:t>
            </w:r>
            <w:r w:rsidRPr="003602CF">
              <w:rPr>
                <w:rFonts w:ascii="Arial" w:eastAsia="Times New Roman" w:hAnsi="Arial" w:cs="Arial"/>
                <w:b/>
                <w:bCs/>
                <w:color w:val="000000"/>
                <w:sz w:val="14"/>
                <w:szCs w:val="14"/>
                <w:lang w:eastAsia="es-EC"/>
              </w:rPr>
              <w:br/>
              <w:t>Contratos ocasionales</w:t>
            </w:r>
          </w:p>
        </w:tc>
        <w:tc>
          <w:tcPr>
            <w:tcW w:w="361" w:type="pct"/>
            <w:vMerge w:val="restart"/>
            <w:tcBorders>
              <w:top w:val="nil"/>
              <w:left w:val="single" w:sz="4" w:space="0" w:color="auto"/>
              <w:bottom w:val="single" w:sz="4" w:space="0" w:color="000000"/>
              <w:right w:val="single" w:sz="4" w:space="0" w:color="auto"/>
            </w:tcBorders>
            <w:shd w:val="clear" w:color="000000" w:fill="C4D79B"/>
            <w:vAlign w:val="center"/>
            <w:hideMark/>
          </w:tcPr>
          <w:p w14:paraId="253B55DC"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7. Total de contratos exceptuados (</w:t>
            </w:r>
            <w:proofErr w:type="spellStart"/>
            <w:r w:rsidRPr="003602CF">
              <w:rPr>
                <w:rFonts w:ascii="Arial" w:eastAsia="Times New Roman" w:hAnsi="Arial" w:cs="Arial"/>
                <w:b/>
                <w:bCs/>
                <w:color w:val="000000"/>
                <w:sz w:val="14"/>
                <w:szCs w:val="14"/>
                <w:lang w:eastAsia="es-EC"/>
              </w:rPr>
              <w:t>a+b+c+d+e</w:t>
            </w:r>
            <w:proofErr w:type="spellEnd"/>
            <w:r w:rsidRPr="003602CF">
              <w:rPr>
                <w:rFonts w:ascii="Arial" w:eastAsia="Times New Roman" w:hAnsi="Arial" w:cs="Arial"/>
                <w:b/>
                <w:bCs/>
                <w:color w:val="000000"/>
                <w:sz w:val="14"/>
                <w:szCs w:val="14"/>
                <w:lang w:eastAsia="es-EC"/>
              </w:rPr>
              <w:t>)</w:t>
            </w:r>
          </w:p>
        </w:tc>
        <w:tc>
          <w:tcPr>
            <w:tcW w:w="361" w:type="pct"/>
            <w:vMerge w:val="restart"/>
            <w:tcBorders>
              <w:top w:val="nil"/>
              <w:left w:val="single" w:sz="4" w:space="0" w:color="auto"/>
              <w:bottom w:val="single" w:sz="4" w:space="0" w:color="auto"/>
              <w:right w:val="single" w:sz="4" w:space="0" w:color="auto"/>
            </w:tcBorders>
            <w:shd w:val="clear" w:color="000000" w:fill="B1A0C7"/>
            <w:vAlign w:val="center"/>
            <w:hideMark/>
          </w:tcPr>
          <w:p w14:paraId="7059A8B8" w14:textId="77777777" w:rsidR="003602CF" w:rsidRPr="003602CF" w:rsidRDefault="003602CF" w:rsidP="003602CF">
            <w:pPr>
              <w:spacing w:after="0" w:line="240" w:lineRule="auto"/>
              <w:jc w:val="center"/>
              <w:rPr>
                <w:rFonts w:ascii="Arial" w:eastAsia="Times New Roman" w:hAnsi="Arial" w:cs="Arial"/>
                <w:b/>
                <w:bCs/>
                <w:color w:val="FFFFFF"/>
                <w:sz w:val="14"/>
                <w:szCs w:val="14"/>
                <w:lang w:eastAsia="es-EC"/>
              </w:rPr>
            </w:pPr>
            <w:r w:rsidRPr="003602CF">
              <w:rPr>
                <w:rFonts w:ascii="Arial" w:eastAsia="Times New Roman" w:hAnsi="Arial" w:cs="Arial"/>
                <w:b/>
                <w:bCs/>
                <w:color w:val="FFFFFF"/>
                <w:sz w:val="14"/>
                <w:szCs w:val="14"/>
                <w:lang w:eastAsia="es-EC"/>
              </w:rPr>
              <w:t xml:space="preserve">8. Número </w:t>
            </w:r>
            <w:proofErr w:type="gramStart"/>
            <w:r w:rsidRPr="003602CF">
              <w:rPr>
                <w:rFonts w:ascii="Arial" w:eastAsia="Times New Roman" w:hAnsi="Arial" w:cs="Arial"/>
                <w:b/>
                <w:bCs/>
                <w:color w:val="FFFFFF"/>
                <w:sz w:val="14"/>
                <w:szCs w:val="14"/>
                <w:lang w:eastAsia="es-EC"/>
              </w:rPr>
              <w:t>de  contratos</w:t>
            </w:r>
            <w:proofErr w:type="gramEnd"/>
            <w:r w:rsidRPr="003602CF">
              <w:rPr>
                <w:rFonts w:ascii="Arial" w:eastAsia="Times New Roman" w:hAnsi="Arial" w:cs="Arial"/>
                <w:b/>
                <w:bCs/>
                <w:color w:val="FFFFFF"/>
                <w:sz w:val="14"/>
                <w:szCs w:val="14"/>
                <w:lang w:eastAsia="es-EC"/>
              </w:rPr>
              <w:t xml:space="preserve"> nuevos  requeridos / PTH aprobada  </w:t>
            </w:r>
          </w:p>
        </w:tc>
        <w:tc>
          <w:tcPr>
            <w:tcW w:w="361" w:type="pct"/>
            <w:vMerge w:val="restart"/>
            <w:tcBorders>
              <w:top w:val="nil"/>
              <w:left w:val="single" w:sz="4" w:space="0" w:color="auto"/>
              <w:bottom w:val="single" w:sz="4" w:space="0" w:color="auto"/>
              <w:right w:val="single" w:sz="4" w:space="0" w:color="auto"/>
            </w:tcBorders>
            <w:shd w:val="clear" w:color="000000" w:fill="F8CBAD"/>
            <w:vAlign w:val="center"/>
            <w:hideMark/>
          </w:tcPr>
          <w:p w14:paraId="3AAA85D8"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9. Total de contratos que exceden el límite del 20% (FUERA DEL LÍMITE)</w:t>
            </w:r>
          </w:p>
        </w:tc>
        <w:tc>
          <w:tcPr>
            <w:tcW w:w="33" w:type="pct"/>
            <w:vAlign w:val="center"/>
            <w:hideMark/>
          </w:tcPr>
          <w:p w14:paraId="3ADD71A2" w14:textId="77777777" w:rsidR="003602CF" w:rsidRPr="003602CF" w:rsidRDefault="003602CF" w:rsidP="003602CF">
            <w:pPr>
              <w:spacing w:after="0" w:line="240" w:lineRule="auto"/>
              <w:rPr>
                <w:rFonts w:ascii="Times New Roman" w:eastAsia="Times New Roman" w:hAnsi="Times New Roman"/>
                <w:sz w:val="14"/>
                <w:szCs w:val="14"/>
                <w:lang w:eastAsia="es-EC"/>
              </w:rPr>
            </w:pPr>
          </w:p>
        </w:tc>
      </w:tr>
      <w:tr w:rsidR="003602CF" w:rsidRPr="003602CF" w14:paraId="30A6D4A1" w14:textId="77777777" w:rsidTr="003602CF">
        <w:trPr>
          <w:trHeight w:val="70"/>
        </w:trPr>
        <w:tc>
          <w:tcPr>
            <w:tcW w:w="406" w:type="pct"/>
            <w:vMerge w:val="restart"/>
            <w:tcBorders>
              <w:top w:val="nil"/>
              <w:left w:val="single" w:sz="4" w:space="0" w:color="auto"/>
              <w:bottom w:val="single" w:sz="4" w:space="0" w:color="000000"/>
              <w:right w:val="single" w:sz="4" w:space="0" w:color="auto"/>
            </w:tcBorders>
            <w:shd w:val="clear" w:color="000000" w:fill="B4C6E7"/>
            <w:vAlign w:val="center"/>
            <w:hideMark/>
          </w:tcPr>
          <w:p w14:paraId="7A2AF973"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1. Puestos ocupados por servidores con nombramiento permanente sin incluir</w:t>
            </w:r>
            <w:r w:rsidRPr="003602CF">
              <w:rPr>
                <w:rFonts w:ascii="Arial" w:eastAsia="Times New Roman" w:hAnsi="Arial" w:cs="Arial"/>
                <w:b/>
                <w:bCs/>
                <w:color w:val="000000"/>
                <w:sz w:val="14"/>
                <w:szCs w:val="14"/>
                <w:lang w:eastAsia="es-EC"/>
              </w:rPr>
              <w:br/>
              <w:t>NJS (LOSEP)</w:t>
            </w:r>
          </w:p>
        </w:tc>
        <w:tc>
          <w:tcPr>
            <w:tcW w:w="406" w:type="pct"/>
            <w:vMerge w:val="restart"/>
            <w:tcBorders>
              <w:top w:val="nil"/>
              <w:left w:val="single" w:sz="4" w:space="0" w:color="auto"/>
              <w:bottom w:val="single" w:sz="4" w:space="0" w:color="000000"/>
              <w:right w:val="single" w:sz="4" w:space="0" w:color="auto"/>
            </w:tcBorders>
            <w:shd w:val="clear" w:color="000000" w:fill="B4C6E7"/>
            <w:vAlign w:val="center"/>
            <w:hideMark/>
          </w:tcPr>
          <w:p w14:paraId="5DB0A211"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2. Puestos ocupados por servidores con nombramiento provisional sin incluir</w:t>
            </w:r>
            <w:r w:rsidRPr="003602CF">
              <w:rPr>
                <w:rFonts w:ascii="Arial" w:eastAsia="Times New Roman" w:hAnsi="Arial" w:cs="Arial"/>
                <w:b/>
                <w:bCs/>
                <w:color w:val="000000"/>
                <w:sz w:val="14"/>
                <w:szCs w:val="14"/>
                <w:lang w:eastAsia="es-EC"/>
              </w:rPr>
              <w:br/>
              <w:t>NJS (LOSEP)</w:t>
            </w:r>
          </w:p>
        </w:tc>
        <w:tc>
          <w:tcPr>
            <w:tcW w:w="502" w:type="pct"/>
            <w:vMerge w:val="restart"/>
            <w:tcBorders>
              <w:top w:val="nil"/>
              <w:left w:val="single" w:sz="4" w:space="0" w:color="auto"/>
              <w:bottom w:val="single" w:sz="4" w:space="0" w:color="000000"/>
              <w:right w:val="single" w:sz="4" w:space="0" w:color="auto"/>
            </w:tcBorders>
            <w:shd w:val="clear" w:color="000000" w:fill="B4C6E7"/>
            <w:vAlign w:val="center"/>
            <w:hideMark/>
          </w:tcPr>
          <w:p w14:paraId="5C465897"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3. Puestos ocupados por trabajadores con contratos indefinidos de trabajo</w:t>
            </w:r>
            <w:r w:rsidRPr="003602CF">
              <w:rPr>
                <w:rFonts w:ascii="Arial" w:eastAsia="Times New Roman" w:hAnsi="Arial" w:cs="Arial"/>
                <w:b/>
                <w:bCs/>
                <w:color w:val="000000"/>
                <w:sz w:val="14"/>
                <w:szCs w:val="14"/>
                <w:lang w:eastAsia="es-EC"/>
              </w:rPr>
              <w:br/>
              <w:t xml:space="preserve">(Código de </w:t>
            </w:r>
            <w:proofErr w:type="gramStart"/>
            <w:r w:rsidRPr="003602CF">
              <w:rPr>
                <w:rFonts w:ascii="Arial" w:eastAsia="Times New Roman" w:hAnsi="Arial" w:cs="Arial"/>
                <w:b/>
                <w:bCs/>
                <w:color w:val="000000"/>
                <w:sz w:val="14"/>
                <w:szCs w:val="14"/>
                <w:lang w:eastAsia="es-EC"/>
              </w:rPr>
              <w:t>Trabajo)  (</w:t>
            </w:r>
            <w:proofErr w:type="gramEnd"/>
            <w:r w:rsidRPr="003602CF">
              <w:rPr>
                <w:rFonts w:ascii="Arial" w:eastAsia="Times New Roman" w:hAnsi="Arial" w:cs="Arial"/>
                <w:b/>
                <w:bCs/>
                <w:color w:val="000000"/>
                <w:sz w:val="14"/>
                <w:szCs w:val="14"/>
                <w:lang w:eastAsia="es-EC"/>
              </w:rPr>
              <w:t>para entidades de educación superior aplica en esta columna únicamente: Puestos ocupados por trabajadores con contratos individuales</w:t>
            </w:r>
          </w:p>
        </w:tc>
        <w:tc>
          <w:tcPr>
            <w:tcW w:w="406" w:type="pct"/>
            <w:vMerge w:val="restart"/>
            <w:tcBorders>
              <w:top w:val="nil"/>
              <w:left w:val="single" w:sz="4" w:space="0" w:color="auto"/>
              <w:bottom w:val="single" w:sz="4" w:space="0" w:color="000000"/>
              <w:right w:val="single" w:sz="4" w:space="0" w:color="auto"/>
            </w:tcBorders>
            <w:shd w:val="clear" w:color="000000" w:fill="B4C6E7"/>
            <w:vAlign w:val="center"/>
            <w:hideMark/>
          </w:tcPr>
          <w:p w14:paraId="11C180B6"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 xml:space="preserve">4. Cálculo del límite de contratos ocasionales que la entidad podría tener (1+2+3) *20% </w:t>
            </w:r>
            <w:proofErr w:type="gramStart"/>
            <w:r w:rsidRPr="003602CF">
              <w:rPr>
                <w:rFonts w:ascii="Arial" w:eastAsia="Times New Roman" w:hAnsi="Arial" w:cs="Arial"/>
                <w:b/>
                <w:bCs/>
                <w:color w:val="000000"/>
                <w:sz w:val="14"/>
                <w:szCs w:val="14"/>
                <w:lang w:eastAsia="es-EC"/>
              </w:rPr>
              <w:t>( DENTRO</w:t>
            </w:r>
            <w:proofErr w:type="gramEnd"/>
            <w:r w:rsidRPr="003602CF">
              <w:rPr>
                <w:rFonts w:ascii="Arial" w:eastAsia="Times New Roman" w:hAnsi="Arial" w:cs="Arial"/>
                <w:b/>
                <w:bCs/>
                <w:color w:val="000000"/>
                <w:sz w:val="14"/>
                <w:szCs w:val="14"/>
                <w:lang w:eastAsia="es-EC"/>
              </w:rPr>
              <w:t xml:space="preserve"> DEL LÍMITE)</w:t>
            </w:r>
          </w:p>
        </w:tc>
        <w:tc>
          <w:tcPr>
            <w:tcW w:w="361" w:type="pct"/>
            <w:vMerge/>
            <w:tcBorders>
              <w:top w:val="nil"/>
              <w:left w:val="single" w:sz="4" w:space="0" w:color="auto"/>
              <w:bottom w:val="single" w:sz="4" w:space="0" w:color="000000"/>
              <w:right w:val="single" w:sz="4" w:space="0" w:color="auto"/>
            </w:tcBorders>
            <w:vAlign w:val="center"/>
            <w:hideMark/>
          </w:tcPr>
          <w:p w14:paraId="47737027"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1803" w:type="pct"/>
            <w:gridSpan w:val="5"/>
            <w:vMerge/>
            <w:tcBorders>
              <w:top w:val="nil"/>
              <w:left w:val="nil"/>
              <w:bottom w:val="single" w:sz="4" w:space="0" w:color="000000"/>
              <w:right w:val="nil"/>
            </w:tcBorders>
            <w:vAlign w:val="center"/>
            <w:hideMark/>
          </w:tcPr>
          <w:p w14:paraId="32A25E30"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61" w:type="pct"/>
            <w:vMerge/>
            <w:tcBorders>
              <w:top w:val="nil"/>
              <w:left w:val="single" w:sz="4" w:space="0" w:color="auto"/>
              <w:bottom w:val="single" w:sz="4" w:space="0" w:color="000000"/>
              <w:right w:val="single" w:sz="4" w:space="0" w:color="auto"/>
            </w:tcBorders>
            <w:vAlign w:val="center"/>
            <w:hideMark/>
          </w:tcPr>
          <w:p w14:paraId="1A041EFF"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61" w:type="pct"/>
            <w:vMerge/>
            <w:tcBorders>
              <w:top w:val="nil"/>
              <w:left w:val="single" w:sz="4" w:space="0" w:color="auto"/>
              <w:bottom w:val="single" w:sz="4" w:space="0" w:color="auto"/>
              <w:right w:val="single" w:sz="4" w:space="0" w:color="auto"/>
            </w:tcBorders>
            <w:vAlign w:val="center"/>
            <w:hideMark/>
          </w:tcPr>
          <w:p w14:paraId="2B25E206" w14:textId="77777777" w:rsidR="003602CF" w:rsidRPr="003602CF" w:rsidRDefault="003602CF" w:rsidP="003602CF">
            <w:pPr>
              <w:spacing w:after="0" w:line="240" w:lineRule="auto"/>
              <w:rPr>
                <w:rFonts w:ascii="Arial" w:eastAsia="Times New Roman" w:hAnsi="Arial" w:cs="Arial"/>
                <w:b/>
                <w:bCs/>
                <w:color w:val="FFFFFF"/>
                <w:sz w:val="14"/>
                <w:szCs w:val="14"/>
                <w:lang w:eastAsia="es-EC"/>
              </w:rPr>
            </w:pPr>
          </w:p>
        </w:tc>
        <w:tc>
          <w:tcPr>
            <w:tcW w:w="361" w:type="pct"/>
            <w:vMerge/>
            <w:tcBorders>
              <w:top w:val="nil"/>
              <w:left w:val="single" w:sz="4" w:space="0" w:color="auto"/>
              <w:bottom w:val="single" w:sz="4" w:space="0" w:color="auto"/>
              <w:right w:val="single" w:sz="4" w:space="0" w:color="auto"/>
            </w:tcBorders>
            <w:vAlign w:val="center"/>
            <w:hideMark/>
          </w:tcPr>
          <w:p w14:paraId="675CBB4C"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3" w:type="pct"/>
            <w:vAlign w:val="center"/>
            <w:hideMark/>
          </w:tcPr>
          <w:p w14:paraId="6B8A3882" w14:textId="77777777" w:rsidR="003602CF" w:rsidRPr="003602CF" w:rsidRDefault="003602CF" w:rsidP="003602CF">
            <w:pPr>
              <w:spacing w:after="0" w:line="240" w:lineRule="auto"/>
              <w:rPr>
                <w:rFonts w:ascii="Times New Roman" w:eastAsia="Times New Roman" w:hAnsi="Times New Roman"/>
                <w:sz w:val="14"/>
                <w:szCs w:val="14"/>
                <w:lang w:eastAsia="es-EC"/>
              </w:rPr>
            </w:pPr>
          </w:p>
        </w:tc>
      </w:tr>
      <w:tr w:rsidR="003602CF" w:rsidRPr="003602CF" w14:paraId="776FFBBC" w14:textId="77777777" w:rsidTr="003602CF">
        <w:trPr>
          <w:trHeight w:val="3240"/>
        </w:trPr>
        <w:tc>
          <w:tcPr>
            <w:tcW w:w="406" w:type="pct"/>
            <w:vMerge/>
            <w:tcBorders>
              <w:top w:val="nil"/>
              <w:left w:val="single" w:sz="4" w:space="0" w:color="auto"/>
              <w:bottom w:val="single" w:sz="4" w:space="0" w:color="000000"/>
              <w:right w:val="single" w:sz="4" w:space="0" w:color="auto"/>
            </w:tcBorders>
            <w:vAlign w:val="center"/>
            <w:hideMark/>
          </w:tcPr>
          <w:p w14:paraId="0B37F2A4"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406" w:type="pct"/>
            <w:vMerge/>
            <w:tcBorders>
              <w:top w:val="nil"/>
              <w:left w:val="single" w:sz="4" w:space="0" w:color="auto"/>
              <w:bottom w:val="single" w:sz="4" w:space="0" w:color="000000"/>
              <w:right w:val="single" w:sz="4" w:space="0" w:color="auto"/>
            </w:tcBorders>
            <w:vAlign w:val="center"/>
            <w:hideMark/>
          </w:tcPr>
          <w:p w14:paraId="7C64425C"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502" w:type="pct"/>
            <w:vMerge/>
            <w:tcBorders>
              <w:top w:val="nil"/>
              <w:left w:val="single" w:sz="4" w:space="0" w:color="auto"/>
              <w:bottom w:val="single" w:sz="4" w:space="0" w:color="000000"/>
              <w:right w:val="single" w:sz="4" w:space="0" w:color="auto"/>
            </w:tcBorders>
            <w:vAlign w:val="center"/>
            <w:hideMark/>
          </w:tcPr>
          <w:p w14:paraId="2D52B9E3"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406" w:type="pct"/>
            <w:vMerge/>
            <w:tcBorders>
              <w:top w:val="nil"/>
              <w:left w:val="single" w:sz="4" w:space="0" w:color="auto"/>
              <w:bottom w:val="single" w:sz="4" w:space="0" w:color="000000"/>
              <w:right w:val="single" w:sz="4" w:space="0" w:color="auto"/>
            </w:tcBorders>
            <w:vAlign w:val="center"/>
            <w:hideMark/>
          </w:tcPr>
          <w:p w14:paraId="59B1F3AF"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61" w:type="pct"/>
            <w:vMerge/>
            <w:tcBorders>
              <w:top w:val="nil"/>
              <w:left w:val="single" w:sz="4" w:space="0" w:color="auto"/>
              <w:bottom w:val="single" w:sz="4" w:space="0" w:color="000000"/>
              <w:right w:val="single" w:sz="4" w:space="0" w:color="auto"/>
            </w:tcBorders>
            <w:vAlign w:val="center"/>
            <w:hideMark/>
          </w:tcPr>
          <w:p w14:paraId="1ADE5F96"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61" w:type="pct"/>
            <w:tcBorders>
              <w:top w:val="nil"/>
              <w:left w:val="nil"/>
              <w:bottom w:val="single" w:sz="4" w:space="0" w:color="auto"/>
              <w:right w:val="single" w:sz="4" w:space="0" w:color="auto"/>
            </w:tcBorders>
            <w:shd w:val="clear" w:color="000000" w:fill="C4D79B"/>
            <w:vAlign w:val="center"/>
            <w:hideMark/>
          </w:tcPr>
          <w:p w14:paraId="6005BD41"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a. Puestos en la escala de Nivel Jerárquico Superior (NJS)</w:t>
            </w:r>
          </w:p>
        </w:tc>
        <w:tc>
          <w:tcPr>
            <w:tcW w:w="361" w:type="pct"/>
            <w:tcBorders>
              <w:top w:val="nil"/>
              <w:left w:val="nil"/>
              <w:bottom w:val="single" w:sz="4" w:space="0" w:color="auto"/>
              <w:right w:val="single" w:sz="4" w:space="0" w:color="auto"/>
            </w:tcBorders>
            <w:shd w:val="clear" w:color="000000" w:fill="C4D79B"/>
            <w:vAlign w:val="center"/>
            <w:hideMark/>
          </w:tcPr>
          <w:p w14:paraId="573A568E"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b. Puestos que correspondan a proyectos de inversión Grupo 71</w:t>
            </w:r>
          </w:p>
        </w:tc>
        <w:tc>
          <w:tcPr>
            <w:tcW w:w="361" w:type="pct"/>
            <w:tcBorders>
              <w:top w:val="nil"/>
              <w:left w:val="nil"/>
              <w:bottom w:val="single" w:sz="4" w:space="0" w:color="auto"/>
              <w:right w:val="single" w:sz="4" w:space="0" w:color="auto"/>
            </w:tcBorders>
            <w:shd w:val="clear" w:color="000000" w:fill="C4D79B"/>
            <w:vAlign w:val="center"/>
            <w:hideMark/>
          </w:tcPr>
          <w:p w14:paraId="74176DA9"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 xml:space="preserve">c. Puestos de personas contratadas bajo esta modalidad en instituciones de </w:t>
            </w:r>
            <w:r w:rsidRPr="003602CF">
              <w:rPr>
                <w:rFonts w:ascii="Arial" w:eastAsia="Times New Roman" w:hAnsi="Arial" w:cs="Arial"/>
                <w:b/>
                <w:bCs/>
                <w:color w:val="000000"/>
                <w:sz w:val="14"/>
                <w:szCs w:val="14"/>
                <w:lang w:eastAsia="es-EC"/>
              </w:rPr>
              <w:br/>
              <w:t>reciente creación</w:t>
            </w:r>
          </w:p>
        </w:tc>
        <w:tc>
          <w:tcPr>
            <w:tcW w:w="361" w:type="pct"/>
            <w:tcBorders>
              <w:top w:val="nil"/>
              <w:left w:val="nil"/>
              <w:bottom w:val="single" w:sz="4" w:space="0" w:color="auto"/>
              <w:right w:val="nil"/>
            </w:tcBorders>
            <w:shd w:val="clear" w:color="000000" w:fill="C4D79B"/>
            <w:vAlign w:val="center"/>
            <w:hideMark/>
          </w:tcPr>
          <w:p w14:paraId="41D6D1B3" w14:textId="77777777" w:rsidR="003602CF" w:rsidRPr="003602CF" w:rsidRDefault="003602CF" w:rsidP="003602CF">
            <w:pPr>
              <w:spacing w:after="0" w:line="240" w:lineRule="auto"/>
              <w:jc w:val="center"/>
              <w:rPr>
                <w:rFonts w:ascii="Arial" w:eastAsia="Times New Roman" w:hAnsi="Arial" w:cs="Arial"/>
                <w:b/>
                <w:bCs/>
                <w:color w:val="000000"/>
                <w:sz w:val="14"/>
                <w:szCs w:val="14"/>
                <w:lang w:eastAsia="es-EC"/>
              </w:rPr>
            </w:pPr>
            <w:r w:rsidRPr="003602CF">
              <w:rPr>
                <w:rFonts w:ascii="Arial" w:eastAsia="Times New Roman" w:hAnsi="Arial" w:cs="Arial"/>
                <w:b/>
                <w:bCs/>
                <w:color w:val="000000"/>
                <w:sz w:val="14"/>
                <w:szCs w:val="14"/>
                <w:lang w:eastAsia="es-EC"/>
              </w:rPr>
              <w:t>d. Otros regímenes laborales</w:t>
            </w:r>
          </w:p>
        </w:tc>
        <w:tc>
          <w:tcPr>
            <w:tcW w:w="361" w:type="pct"/>
            <w:tcBorders>
              <w:top w:val="nil"/>
              <w:left w:val="single" w:sz="4" w:space="0" w:color="auto"/>
              <w:bottom w:val="single" w:sz="4" w:space="0" w:color="auto"/>
              <w:right w:val="nil"/>
            </w:tcBorders>
            <w:shd w:val="clear" w:color="000000" w:fill="C4D79B"/>
            <w:vAlign w:val="center"/>
            <w:hideMark/>
          </w:tcPr>
          <w:p w14:paraId="693789AE" w14:textId="27A25EB6" w:rsidR="003602CF" w:rsidRPr="003602CF" w:rsidRDefault="00B97A37" w:rsidP="003602CF">
            <w:pPr>
              <w:spacing w:after="0" w:line="240" w:lineRule="auto"/>
              <w:jc w:val="center"/>
              <w:rPr>
                <w:rFonts w:ascii="Arial" w:eastAsia="Times New Roman" w:hAnsi="Arial" w:cs="Arial"/>
                <w:b/>
                <w:bCs/>
                <w:color w:val="000000"/>
                <w:sz w:val="14"/>
                <w:szCs w:val="14"/>
                <w:lang w:eastAsia="es-EC"/>
              </w:rPr>
            </w:pPr>
            <w:proofErr w:type="spellStart"/>
            <w:proofErr w:type="gramStart"/>
            <w:r>
              <w:rPr>
                <w:rFonts w:ascii="Arial" w:eastAsia="Times New Roman" w:hAnsi="Arial" w:cs="Arial"/>
                <w:b/>
                <w:bCs/>
                <w:color w:val="000000"/>
                <w:sz w:val="14"/>
                <w:szCs w:val="14"/>
                <w:lang w:eastAsia="es-EC"/>
              </w:rPr>
              <w:t>e.</w:t>
            </w:r>
            <w:r w:rsidR="003602CF" w:rsidRPr="003602CF">
              <w:rPr>
                <w:rFonts w:ascii="Arial" w:eastAsia="Times New Roman" w:hAnsi="Arial" w:cs="Arial"/>
                <w:b/>
                <w:bCs/>
                <w:color w:val="000000"/>
                <w:sz w:val="14"/>
                <w:szCs w:val="14"/>
                <w:lang w:eastAsia="es-EC"/>
              </w:rPr>
              <w:t>Discapacidad</w:t>
            </w:r>
            <w:proofErr w:type="spellEnd"/>
            <w:proofErr w:type="gramEnd"/>
            <w:r w:rsidR="003602CF" w:rsidRPr="003602CF">
              <w:rPr>
                <w:rFonts w:ascii="Arial" w:eastAsia="Times New Roman" w:hAnsi="Arial" w:cs="Arial"/>
                <w:b/>
                <w:bCs/>
                <w:color w:val="000000"/>
                <w:sz w:val="14"/>
                <w:szCs w:val="14"/>
                <w:lang w:eastAsia="es-EC"/>
              </w:rPr>
              <w:t>, enfermedades catastróficas, mujeres</w:t>
            </w:r>
            <w:r w:rsidR="003602CF" w:rsidRPr="003602CF">
              <w:rPr>
                <w:rFonts w:ascii="Arial" w:eastAsia="Times New Roman" w:hAnsi="Arial" w:cs="Arial"/>
                <w:b/>
                <w:bCs/>
                <w:color w:val="000000"/>
                <w:sz w:val="14"/>
                <w:szCs w:val="14"/>
                <w:lang w:eastAsia="es-EC"/>
              </w:rPr>
              <w:br/>
              <w:t>embarazadas, en periodo de maternidad y lactancia</w:t>
            </w:r>
          </w:p>
        </w:tc>
        <w:tc>
          <w:tcPr>
            <w:tcW w:w="361" w:type="pct"/>
            <w:vMerge/>
            <w:tcBorders>
              <w:top w:val="nil"/>
              <w:left w:val="single" w:sz="4" w:space="0" w:color="auto"/>
              <w:bottom w:val="single" w:sz="4" w:space="0" w:color="000000"/>
              <w:right w:val="single" w:sz="4" w:space="0" w:color="auto"/>
            </w:tcBorders>
            <w:vAlign w:val="center"/>
            <w:hideMark/>
          </w:tcPr>
          <w:p w14:paraId="12A9C742"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61" w:type="pct"/>
            <w:vMerge/>
            <w:tcBorders>
              <w:top w:val="nil"/>
              <w:left w:val="single" w:sz="4" w:space="0" w:color="auto"/>
              <w:bottom w:val="single" w:sz="4" w:space="0" w:color="auto"/>
              <w:right w:val="single" w:sz="4" w:space="0" w:color="auto"/>
            </w:tcBorders>
            <w:vAlign w:val="center"/>
            <w:hideMark/>
          </w:tcPr>
          <w:p w14:paraId="164DE9CC" w14:textId="77777777" w:rsidR="003602CF" w:rsidRPr="003602CF" w:rsidRDefault="003602CF" w:rsidP="003602CF">
            <w:pPr>
              <w:spacing w:after="0" w:line="240" w:lineRule="auto"/>
              <w:rPr>
                <w:rFonts w:ascii="Arial" w:eastAsia="Times New Roman" w:hAnsi="Arial" w:cs="Arial"/>
                <w:b/>
                <w:bCs/>
                <w:color w:val="FFFFFF"/>
                <w:sz w:val="14"/>
                <w:szCs w:val="14"/>
                <w:lang w:eastAsia="es-EC"/>
              </w:rPr>
            </w:pPr>
          </w:p>
        </w:tc>
        <w:tc>
          <w:tcPr>
            <w:tcW w:w="361" w:type="pct"/>
            <w:vMerge/>
            <w:tcBorders>
              <w:top w:val="nil"/>
              <w:left w:val="single" w:sz="4" w:space="0" w:color="auto"/>
              <w:bottom w:val="single" w:sz="4" w:space="0" w:color="auto"/>
              <w:right w:val="single" w:sz="4" w:space="0" w:color="auto"/>
            </w:tcBorders>
            <w:vAlign w:val="center"/>
            <w:hideMark/>
          </w:tcPr>
          <w:p w14:paraId="460F0123" w14:textId="77777777" w:rsidR="003602CF" w:rsidRPr="003602CF" w:rsidRDefault="003602CF" w:rsidP="003602CF">
            <w:pPr>
              <w:spacing w:after="0" w:line="240" w:lineRule="auto"/>
              <w:rPr>
                <w:rFonts w:ascii="Arial" w:eastAsia="Times New Roman" w:hAnsi="Arial" w:cs="Arial"/>
                <w:b/>
                <w:bCs/>
                <w:color w:val="000000"/>
                <w:sz w:val="14"/>
                <w:szCs w:val="14"/>
                <w:lang w:eastAsia="es-EC"/>
              </w:rPr>
            </w:pPr>
          </w:p>
        </w:tc>
        <w:tc>
          <w:tcPr>
            <w:tcW w:w="33" w:type="pct"/>
            <w:vAlign w:val="center"/>
            <w:hideMark/>
          </w:tcPr>
          <w:p w14:paraId="48AB873D" w14:textId="77777777" w:rsidR="003602CF" w:rsidRPr="003602CF" w:rsidRDefault="003602CF" w:rsidP="003602CF">
            <w:pPr>
              <w:spacing w:after="0" w:line="240" w:lineRule="auto"/>
              <w:rPr>
                <w:rFonts w:ascii="Times New Roman" w:eastAsia="Times New Roman" w:hAnsi="Times New Roman"/>
                <w:sz w:val="14"/>
                <w:szCs w:val="14"/>
                <w:lang w:eastAsia="es-EC"/>
              </w:rPr>
            </w:pPr>
          </w:p>
        </w:tc>
      </w:tr>
      <w:tr w:rsidR="003602CF" w:rsidRPr="003602CF" w14:paraId="4B13DB22" w14:textId="77777777" w:rsidTr="003602CF">
        <w:trPr>
          <w:trHeight w:val="480"/>
        </w:trPr>
        <w:tc>
          <w:tcPr>
            <w:tcW w:w="406" w:type="pct"/>
            <w:tcBorders>
              <w:top w:val="nil"/>
              <w:left w:val="single" w:sz="4" w:space="0" w:color="auto"/>
              <w:bottom w:val="single" w:sz="4" w:space="0" w:color="auto"/>
              <w:right w:val="single" w:sz="4" w:space="0" w:color="auto"/>
            </w:tcBorders>
            <w:noWrap/>
            <w:vAlign w:val="center"/>
            <w:hideMark/>
          </w:tcPr>
          <w:p w14:paraId="1E194D91"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5</w:t>
            </w:r>
          </w:p>
        </w:tc>
        <w:tc>
          <w:tcPr>
            <w:tcW w:w="406" w:type="pct"/>
            <w:tcBorders>
              <w:top w:val="nil"/>
              <w:left w:val="nil"/>
              <w:bottom w:val="single" w:sz="4" w:space="0" w:color="auto"/>
              <w:right w:val="single" w:sz="4" w:space="0" w:color="auto"/>
            </w:tcBorders>
            <w:noWrap/>
            <w:vAlign w:val="center"/>
            <w:hideMark/>
          </w:tcPr>
          <w:p w14:paraId="4BC1674D"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5</w:t>
            </w:r>
          </w:p>
        </w:tc>
        <w:tc>
          <w:tcPr>
            <w:tcW w:w="502" w:type="pct"/>
            <w:tcBorders>
              <w:top w:val="nil"/>
              <w:left w:val="nil"/>
              <w:bottom w:val="single" w:sz="4" w:space="0" w:color="auto"/>
              <w:right w:val="single" w:sz="4" w:space="0" w:color="auto"/>
            </w:tcBorders>
            <w:noWrap/>
            <w:vAlign w:val="center"/>
            <w:hideMark/>
          </w:tcPr>
          <w:p w14:paraId="55A4D495"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5</w:t>
            </w:r>
          </w:p>
        </w:tc>
        <w:tc>
          <w:tcPr>
            <w:tcW w:w="406" w:type="pct"/>
            <w:tcBorders>
              <w:top w:val="nil"/>
              <w:left w:val="nil"/>
              <w:bottom w:val="single" w:sz="4" w:space="0" w:color="auto"/>
              <w:right w:val="single" w:sz="4" w:space="0" w:color="auto"/>
            </w:tcBorders>
            <w:noWrap/>
            <w:vAlign w:val="center"/>
            <w:hideMark/>
          </w:tcPr>
          <w:p w14:paraId="2F7C2947"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3</w:t>
            </w:r>
          </w:p>
        </w:tc>
        <w:tc>
          <w:tcPr>
            <w:tcW w:w="361" w:type="pct"/>
            <w:tcBorders>
              <w:top w:val="nil"/>
              <w:left w:val="nil"/>
              <w:bottom w:val="single" w:sz="4" w:space="0" w:color="auto"/>
              <w:right w:val="single" w:sz="4" w:space="0" w:color="auto"/>
            </w:tcBorders>
            <w:noWrap/>
            <w:vAlign w:val="center"/>
            <w:hideMark/>
          </w:tcPr>
          <w:p w14:paraId="494857C4"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5</w:t>
            </w:r>
          </w:p>
        </w:tc>
        <w:tc>
          <w:tcPr>
            <w:tcW w:w="361" w:type="pct"/>
            <w:tcBorders>
              <w:top w:val="nil"/>
              <w:left w:val="nil"/>
              <w:bottom w:val="single" w:sz="4" w:space="0" w:color="auto"/>
              <w:right w:val="single" w:sz="4" w:space="0" w:color="auto"/>
            </w:tcBorders>
            <w:noWrap/>
            <w:vAlign w:val="center"/>
            <w:hideMark/>
          </w:tcPr>
          <w:p w14:paraId="775BE546"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1B779DED"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56F24B5D"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28420674"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07FE578D"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437173AB"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1</w:t>
            </w:r>
          </w:p>
        </w:tc>
        <w:tc>
          <w:tcPr>
            <w:tcW w:w="361" w:type="pct"/>
            <w:tcBorders>
              <w:top w:val="nil"/>
              <w:left w:val="nil"/>
              <w:bottom w:val="single" w:sz="4" w:space="0" w:color="auto"/>
              <w:right w:val="single" w:sz="4" w:space="0" w:color="auto"/>
            </w:tcBorders>
            <w:noWrap/>
            <w:vAlign w:val="center"/>
            <w:hideMark/>
          </w:tcPr>
          <w:p w14:paraId="726F50D8"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1</w:t>
            </w:r>
          </w:p>
        </w:tc>
        <w:tc>
          <w:tcPr>
            <w:tcW w:w="361" w:type="pct"/>
            <w:tcBorders>
              <w:top w:val="nil"/>
              <w:left w:val="nil"/>
              <w:bottom w:val="single" w:sz="4" w:space="0" w:color="auto"/>
              <w:right w:val="single" w:sz="4" w:space="0" w:color="auto"/>
            </w:tcBorders>
            <w:noWrap/>
            <w:vAlign w:val="center"/>
            <w:hideMark/>
          </w:tcPr>
          <w:p w14:paraId="337D53A0" w14:textId="77777777" w:rsidR="003602CF" w:rsidRPr="003602CF" w:rsidRDefault="003602CF" w:rsidP="003602CF">
            <w:pPr>
              <w:spacing w:after="0" w:line="240" w:lineRule="auto"/>
              <w:jc w:val="center"/>
              <w:rPr>
                <w:rFonts w:ascii="Arial" w:eastAsia="Times New Roman" w:hAnsi="Arial" w:cs="Arial"/>
                <w:color w:val="000000"/>
                <w:sz w:val="14"/>
                <w:szCs w:val="14"/>
                <w:lang w:eastAsia="es-EC"/>
              </w:rPr>
            </w:pPr>
            <w:r w:rsidRPr="003602CF">
              <w:rPr>
                <w:rFonts w:ascii="Arial" w:eastAsia="Times New Roman" w:hAnsi="Arial" w:cs="Arial"/>
                <w:color w:val="000000"/>
                <w:sz w:val="14"/>
                <w:szCs w:val="14"/>
                <w:lang w:eastAsia="es-EC"/>
              </w:rPr>
              <w:t>2</w:t>
            </w:r>
          </w:p>
        </w:tc>
        <w:tc>
          <w:tcPr>
            <w:tcW w:w="33" w:type="pct"/>
            <w:vAlign w:val="center"/>
            <w:hideMark/>
          </w:tcPr>
          <w:p w14:paraId="69FDDCFE" w14:textId="77777777" w:rsidR="003602CF" w:rsidRPr="003602CF" w:rsidRDefault="003602CF" w:rsidP="003602CF">
            <w:pPr>
              <w:spacing w:after="0" w:line="240" w:lineRule="auto"/>
              <w:rPr>
                <w:rFonts w:ascii="Times New Roman" w:eastAsia="Times New Roman" w:hAnsi="Times New Roman"/>
                <w:sz w:val="14"/>
                <w:szCs w:val="14"/>
                <w:lang w:eastAsia="es-EC"/>
              </w:rPr>
            </w:pPr>
          </w:p>
        </w:tc>
      </w:tr>
    </w:tbl>
    <w:p w14:paraId="6E35F7B5" w14:textId="00372381" w:rsidR="00AC2075" w:rsidRPr="00EC7C4A" w:rsidRDefault="00AC2075" w:rsidP="00EC7C4A">
      <w:pPr>
        <w:spacing w:after="0" w:line="240" w:lineRule="auto"/>
        <w:jc w:val="center"/>
        <w:rPr>
          <w:rFonts w:ascii="Times New Roman" w:hAnsi="Times New Roman"/>
          <w:b/>
          <w:sz w:val="24"/>
          <w:szCs w:val="24"/>
        </w:rPr>
      </w:pPr>
    </w:p>
    <w:p w14:paraId="1523E402" w14:textId="6C35559E" w:rsidR="00906E8E" w:rsidRPr="00EC7C4A" w:rsidRDefault="00B451C0" w:rsidP="00EC7C4A">
      <w:pPr>
        <w:spacing w:after="0" w:line="240" w:lineRule="auto"/>
        <w:jc w:val="center"/>
        <w:rPr>
          <w:rFonts w:ascii="Times New Roman" w:hAnsi="Times New Roman"/>
          <w:bCs/>
          <w:sz w:val="20"/>
          <w:szCs w:val="20"/>
        </w:rPr>
      </w:pPr>
      <w:r w:rsidRPr="00EC7C4A">
        <w:rPr>
          <w:rFonts w:ascii="Times New Roman" w:hAnsi="Times New Roman"/>
          <w:b/>
          <w:sz w:val="20"/>
          <w:szCs w:val="20"/>
        </w:rPr>
        <w:t xml:space="preserve">Fuente: </w:t>
      </w:r>
      <w:r w:rsidRPr="00EC7C4A">
        <w:rPr>
          <w:rFonts w:ascii="Times New Roman" w:hAnsi="Times New Roman"/>
          <w:bCs/>
          <w:sz w:val="20"/>
          <w:szCs w:val="20"/>
        </w:rPr>
        <w:t>Distributivo de remuneraciones con corte al último día calendario del mes anterior a la solicitud de</w:t>
      </w:r>
      <w:r w:rsidR="00917820" w:rsidRPr="00EC7C4A">
        <w:rPr>
          <w:rFonts w:ascii="Times New Roman" w:hAnsi="Times New Roman"/>
          <w:bCs/>
          <w:sz w:val="20"/>
          <w:szCs w:val="20"/>
        </w:rPr>
        <w:t xml:space="preserve"> autorización de</w:t>
      </w:r>
      <w:r w:rsidRPr="00EC7C4A">
        <w:rPr>
          <w:rFonts w:ascii="Times New Roman" w:hAnsi="Times New Roman"/>
          <w:bCs/>
          <w:sz w:val="20"/>
          <w:szCs w:val="20"/>
        </w:rPr>
        <w:t xml:space="preserve"> contratos y PTH aprobada </w:t>
      </w:r>
    </w:p>
    <w:p w14:paraId="772AEB35" w14:textId="77777777" w:rsidR="00FC5A03" w:rsidRPr="00EC7C4A" w:rsidRDefault="00FC5A03" w:rsidP="00EC7C4A">
      <w:pPr>
        <w:tabs>
          <w:tab w:val="left" w:pos="0"/>
        </w:tabs>
        <w:spacing w:after="0" w:line="240" w:lineRule="auto"/>
        <w:jc w:val="both"/>
        <w:rPr>
          <w:rFonts w:ascii="Times New Roman" w:hAnsi="Times New Roman"/>
          <w:i/>
          <w:iCs/>
          <w:sz w:val="24"/>
          <w:szCs w:val="24"/>
          <w:highlight w:val="yellow"/>
        </w:rPr>
      </w:pPr>
    </w:p>
    <w:p w14:paraId="20C18030" w14:textId="694911CC" w:rsidR="000E5FB3" w:rsidRPr="00EC7C4A" w:rsidRDefault="0047651C" w:rsidP="00EC7C4A">
      <w:pPr>
        <w:tabs>
          <w:tab w:val="left" w:pos="0"/>
        </w:tabs>
        <w:spacing w:after="0" w:line="240" w:lineRule="auto"/>
        <w:jc w:val="both"/>
        <w:rPr>
          <w:rFonts w:ascii="Times New Roman" w:hAnsi="Times New Roman"/>
          <w:i/>
          <w:iCs/>
          <w:sz w:val="24"/>
          <w:szCs w:val="24"/>
          <w:highlight w:val="yellow"/>
        </w:rPr>
      </w:pPr>
      <w:r w:rsidRPr="00EC7C4A">
        <w:rPr>
          <w:rFonts w:ascii="Times New Roman" w:hAnsi="Times New Roman"/>
          <w:i/>
          <w:iCs/>
          <w:sz w:val="24"/>
          <w:szCs w:val="24"/>
          <w:highlight w:val="yellow"/>
        </w:rPr>
        <w:t>(</w:t>
      </w:r>
      <w:r w:rsidR="00E1176E" w:rsidRPr="00EC7C4A">
        <w:rPr>
          <w:rFonts w:ascii="Times New Roman" w:hAnsi="Times New Roman"/>
          <w:i/>
          <w:iCs/>
          <w:sz w:val="24"/>
          <w:szCs w:val="24"/>
          <w:highlight w:val="yellow"/>
        </w:rPr>
        <w:t xml:space="preserve">PARA EL CALCULO SE DEBERÁ OBSERVAR LAS CONSIDERACIONES PARA EL CÁLCULO </w:t>
      </w:r>
      <w:r w:rsidR="008D0A8F">
        <w:rPr>
          <w:rFonts w:ascii="Times New Roman" w:hAnsi="Times New Roman"/>
          <w:i/>
          <w:iCs/>
          <w:sz w:val="24"/>
          <w:szCs w:val="24"/>
          <w:highlight w:val="yellow"/>
        </w:rPr>
        <w:t xml:space="preserve">DEL 20 % </w:t>
      </w:r>
      <w:r w:rsidR="00E1176E" w:rsidRPr="00EC7C4A">
        <w:rPr>
          <w:rFonts w:ascii="Times New Roman" w:hAnsi="Times New Roman"/>
          <w:i/>
          <w:iCs/>
          <w:sz w:val="24"/>
          <w:szCs w:val="24"/>
          <w:highlight w:val="yellow"/>
        </w:rPr>
        <w:t xml:space="preserve">DETERMINADAS EN </w:t>
      </w:r>
      <w:r w:rsidR="006B0C77" w:rsidRPr="00EC7C4A">
        <w:rPr>
          <w:rFonts w:ascii="Times New Roman" w:hAnsi="Times New Roman"/>
          <w:i/>
          <w:iCs/>
          <w:sz w:val="24"/>
          <w:szCs w:val="24"/>
          <w:highlight w:val="yellow"/>
        </w:rPr>
        <w:t>LOS</w:t>
      </w:r>
      <w:r w:rsidR="00E1176E" w:rsidRPr="00EC7C4A">
        <w:rPr>
          <w:rFonts w:ascii="Times New Roman" w:hAnsi="Times New Roman"/>
          <w:i/>
          <w:iCs/>
          <w:sz w:val="24"/>
          <w:szCs w:val="24"/>
          <w:highlight w:val="yellow"/>
        </w:rPr>
        <w:t xml:space="preserve"> </w:t>
      </w:r>
      <w:r w:rsidR="006B0C77" w:rsidRPr="00EC7C4A">
        <w:rPr>
          <w:rFonts w:ascii="Times New Roman" w:hAnsi="Times New Roman"/>
          <w:i/>
          <w:iCs/>
          <w:sz w:val="24"/>
          <w:szCs w:val="24"/>
          <w:highlight w:val="yellow"/>
        </w:rPr>
        <w:t>LINEAMIENTOS 2026</w:t>
      </w:r>
      <w:r w:rsidR="008D0A8F">
        <w:rPr>
          <w:rFonts w:ascii="Times New Roman" w:hAnsi="Times New Roman"/>
          <w:i/>
          <w:iCs/>
          <w:sz w:val="24"/>
          <w:szCs w:val="24"/>
          <w:highlight w:val="yellow"/>
        </w:rPr>
        <w:t xml:space="preserve"> Y FORMATOS.</w:t>
      </w:r>
    </w:p>
    <w:p w14:paraId="6F15CCFC" w14:textId="77777777" w:rsidR="00B33E74" w:rsidRPr="00EC7C4A" w:rsidRDefault="00B33E74" w:rsidP="00EC7C4A">
      <w:pPr>
        <w:spacing w:after="0" w:line="240" w:lineRule="auto"/>
        <w:jc w:val="both"/>
        <w:rPr>
          <w:rFonts w:ascii="Times New Roman" w:hAnsi="Times New Roman"/>
          <w:sz w:val="24"/>
          <w:szCs w:val="24"/>
        </w:rPr>
      </w:pPr>
    </w:p>
    <w:p w14:paraId="56128AD9" w14:textId="32FCE1C6" w:rsidR="004C6773" w:rsidRPr="00EC7C4A" w:rsidRDefault="00772C15" w:rsidP="00EC7C4A">
      <w:pPr>
        <w:spacing w:after="0" w:line="240" w:lineRule="auto"/>
        <w:jc w:val="both"/>
        <w:rPr>
          <w:rFonts w:ascii="Times New Roman" w:hAnsi="Times New Roman"/>
          <w:sz w:val="24"/>
          <w:szCs w:val="24"/>
        </w:rPr>
      </w:pPr>
      <w:r w:rsidRPr="00EC7C4A">
        <w:rPr>
          <w:rFonts w:ascii="Times New Roman" w:hAnsi="Times New Roman"/>
          <w:sz w:val="24"/>
          <w:szCs w:val="24"/>
        </w:rPr>
        <w:lastRenderedPageBreak/>
        <w:t xml:space="preserve">Mediante oficio Nro. XXX, de </w:t>
      </w:r>
      <w:proofErr w:type="spellStart"/>
      <w:r w:rsidRPr="00EC7C4A">
        <w:rPr>
          <w:rFonts w:ascii="Times New Roman" w:hAnsi="Times New Roman"/>
          <w:sz w:val="24"/>
          <w:szCs w:val="24"/>
        </w:rPr>
        <w:t>dd</w:t>
      </w:r>
      <w:proofErr w:type="spellEnd"/>
      <w:r w:rsidRPr="00EC7C4A">
        <w:rPr>
          <w:rFonts w:ascii="Times New Roman" w:hAnsi="Times New Roman"/>
          <w:sz w:val="24"/>
          <w:szCs w:val="24"/>
        </w:rPr>
        <w:t>/mm/</w:t>
      </w:r>
      <w:r w:rsidR="0047651C" w:rsidRPr="00EC7C4A">
        <w:rPr>
          <w:rFonts w:ascii="Times New Roman" w:hAnsi="Times New Roman"/>
          <w:sz w:val="24"/>
          <w:szCs w:val="24"/>
        </w:rPr>
        <w:t>202</w:t>
      </w:r>
      <w:r w:rsidR="00DC2400" w:rsidRPr="00EC7C4A">
        <w:rPr>
          <w:rFonts w:ascii="Times New Roman" w:hAnsi="Times New Roman"/>
          <w:sz w:val="24"/>
          <w:szCs w:val="24"/>
        </w:rPr>
        <w:t>6</w:t>
      </w:r>
      <w:r w:rsidRPr="00EC7C4A">
        <w:rPr>
          <w:rFonts w:ascii="Times New Roman" w:hAnsi="Times New Roman"/>
          <w:sz w:val="24"/>
          <w:szCs w:val="24"/>
        </w:rPr>
        <w:t>, el Ministerio del Trabajo autorizó a esta institución sobrepasar el 20% de la totalidad del personal para la contratación de personal ocasional que ejecutará actividades no permanentes</w:t>
      </w:r>
      <w:r w:rsidR="0047651C" w:rsidRPr="00EC7C4A">
        <w:rPr>
          <w:rFonts w:ascii="Times New Roman" w:hAnsi="Times New Roman"/>
          <w:sz w:val="24"/>
          <w:szCs w:val="24"/>
        </w:rPr>
        <w:t xml:space="preserve">. </w:t>
      </w:r>
      <w:r w:rsidR="0047651C" w:rsidRPr="00EC7C4A">
        <w:rPr>
          <w:rFonts w:ascii="Times New Roman" w:hAnsi="Times New Roman"/>
          <w:i/>
          <w:iCs/>
          <w:sz w:val="24"/>
          <w:szCs w:val="24"/>
          <w:highlight w:val="yellow"/>
        </w:rPr>
        <w:t xml:space="preserve">ESTE PÁRRAFO APLICA EXCLUSIVAMENTE PARA LAS INSTITUCIONES QUE SOBREPASAN EL 20%. </w:t>
      </w:r>
    </w:p>
    <w:p w14:paraId="7A04646B" w14:textId="77777777" w:rsidR="002B0D3C" w:rsidRPr="00EC7C4A" w:rsidRDefault="002B0D3C" w:rsidP="00EC7C4A">
      <w:pPr>
        <w:tabs>
          <w:tab w:val="left" w:pos="0"/>
        </w:tabs>
        <w:spacing w:after="0" w:line="240" w:lineRule="auto"/>
        <w:jc w:val="both"/>
        <w:rPr>
          <w:rFonts w:ascii="Times New Roman" w:hAnsi="Times New Roman"/>
          <w:sz w:val="24"/>
          <w:szCs w:val="24"/>
        </w:rPr>
      </w:pPr>
    </w:p>
    <w:p w14:paraId="3AEB3F55" w14:textId="675703D5" w:rsidR="004B4531" w:rsidRDefault="004B4531" w:rsidP="00EC7C4A">
      <w:pPr>
        <w:spacing w:after="0" w:line="240" w:lineRule="auto"/>
        <w:jc w:val="both"/>
        <w:rPr>
          <w:rFonts w:ascii="Times New Roman" w:hAnsi="Times New Roman"/>
          <w:i/>
          <w:iCs/>
          <w:sz w:val="24"/>
          <w:szCs w:val="24"/>
        </w:rPr>
      </w:pPr>
      <w:r w:rsidRPr="00EC7C4A">
        <w:rPr>
          <w:rFonts w:ascii="Times New Roman" w:hAnsi="Times New Roman"/>
          <w:bCs/>
          <w:color w:val="000000"/>
          <w:sz w:val="24"/>
          <w:szCs w:val="24"/>
          <w:lang w:val="es-ES" w:eastAsia="es-ES"/>
        </w:rPr>
        <w:t xml:space="preserve">Esta institución es de reciente creación, </w:t>
      </w:r>
      <w:r w:rsidRPr="00EC7C4A">
        <w:rPr>
          <w:rFonts w:ascii="Times New Roman" w:hAnsi="Times New Roman"/>
          <w:sz w:val="24"/>
          <w:szCs w:val="24"/>
        </w:rPr>
        <w:t>por lo que no requiere autorización del MDT</w:t>
      </w:r>
      <w:r w:rsidR="00D642F3" w:rsidRPr="00EC7C4A">
        <w:rPr>
          <w:rFonts w:ascii="Times New Roman" w:hAnsi="Times New Roman"/>
          <w:sz w:val="24"/>
          <w:szCs w:val="24"/>
        </w:rPr>
        <w:t xml:space="preserve"> para</w:t>
      </w:r>
      <w:r w:rsidR="0047651C" w:rsidRPr="00EC7C4A">
        <w:rPr>
          <w:rFonts w:ascii="Times New Roman" w:hAnsi="Times New Roman"/>
          <w:sz w:val="24"/>
          <w:szCs w:val="24"/>
        </w:rPr>
        <w:t xml:space="preserve"> sobrepasar el 20% de la totalidad del personal para la contratación de personal ocasional</w:t>
      </w:r>
      <w:r w:rsidRPr="00EC7C4A">
        <w:rPr>
          <w:rFonts w:ascii="Times New Roman" w:hAnsi="Times New Roman"/>
          <w:sz w:val="24"/>
          <w:szCs w:val="24"/>
        </w:rPr>
        <w:t xml:space="preserve">, </w:t>
      </w:r>
      <w:r w:rsidRPr="00EC7C4A">
        <w:rPr>
          <w:rFonts w:ascii="Times New Roman" w:hAnsi="Times New Roman"/>
          <w:bCs/>
          <w:color w:val="000000"/>
          <w:sz w:val="24"/>
          <w:szCs w:val="24"/>
          <w:lang w:val="es-ES" w:eastAsia="es-ES"/>
        </w:rPr>
        <w:t xml:space="preserve">hasta el cumplimiento de un año desde la citada fecha. </w:t>
      </w:r>
      <w:r w:rsidR="0047651C" w:rsidRPr="00EC7C4A">
        <w:rPr>
          <w:rFonts w:ascii="Times New Roman" w:hAnsi="Times New Roman"/>
          <w:i/>
          <w:iCs/>
          <w:sz w:val="24"/>
          <w:szCs w:val="24"/>
          <w:highlight w:val="yellow"/>
        </w:rPr>
        <w:t>ESTE PÁRRAFO APLICA EXCLUSIVAMENTE PARA LAS INSTITUCIONES DE RECIENTE CREACIÓN QUE SOBREPASAN EL 20%</w:t>
      </w:r>
    </w:p>
    <w:p w14:paraId="0E5CCBE1" w14:textId="77777777" w:rsidR="00172C8C" w:rsidRDefault="00172C8C" w:rsidP="00EC7C4A">
      <w:pPr>
        <w:spacing w:after="0" w:line="240" w:lineRule="auto"/>
        <w:jc w:val="both"/>
        <w:rPr>
          <w:rFonts w:ascii="Times New Roman" w:hAnsi="Times New Roman"/>
          <w:i/>
          <w:iCs/>
          <w:sz w:val="24"/>
          <w:szCs w:val="24"/>
        </w:rPr>
      </w:pPr>
    </w:p>
    <w:p w14:paraId="1696CBA4" w14:textId="77777777" w:rsidR="00BA3D5B" w:rsidRPr="00EC7C4A" w:rsidRDefault="00BA3D5B" w:rsidP="00EC7C4A">
      <w:pPr>
        <w:spacing w:after="0" w:line="240" w:lineRule="auto"/>
        <w:jc w:val="both"/>
        <w:rPr>
          <w:rFonts w:ascii="Times New Roman" w:hAnsi="Times New Roman"/>
          <w:i/>
          <w:iCs/>
          <w:sz w:val="24"/>
          <w:szCs w:val="24"/>
        </w:rPr>
      </w:pPr>
    </w:p>
    <w:p w14:paraId="11BAA816" w14:textId="397E43E8" w:rsidR="002F35E3" w:rsidRDefault="002F35E3" w:rsidP="00EC7C4A">
      <w:pPr>
        <w:tabs>
          <w:tab w:val="left" w:pos="0"/>
        </w:tabs>
        <w:spacing w:after="0" w:line="240" w:lineRule="auto"/>
        <w:jc w:val="both"/>
        <w:rPr>
          <w:rFonts w:ascii="Times New Roman" w:hAnsi="Times New Roman"/>
          <w:b/>
          <w:sz w:val="24"/>
          <w:szCs w:val="24"/>
        </w:rPr>
      </w:pPr>
      <w:r w:rsidRPr="00EC7C4A">
        <w:rPr>
          <w:rFonts w:ascii="Times New Roman" w:hAnsi="Times New Roman"/>
          <w:b/>
          <w:sz w:val="24"/>
          <w:szCs w:val="24"/>
        </w:rPr>
        <w:t>3.</w:t>
      </w:r>
      <w:r w:rsidR="003809F4">
        <w:rPr>
          <w:rFonts w:ascii="Times New Roman" w:hAnsi="Times New Roman"/>
          <w:b/>
          <w:sz w:val="24"/>
          <w:szCs w:val="24"/>
        </w:rPr>
        <w:t>5</w:t>
      </w:r>
      <w:r w:rsidRPr="00EC7C4A">
        <w:rPr>
          <w:rFonts w:ascii="Times New Roman" w:hAnsi="Times New Roman"/>
          <w:b/>
          <w:sz w:val="24"/>
          <w:szCs w:val="24"/>
        </w:rPr>
        <w:t xml:space="preserve"> Certificación Presupuestaria</w:t>
      </w:r>
    </w:p>
    <w:p w14:paraId="63E5C95C" w14:textId="77777777" w:rsidR="00C14F06" w:rsidRPr="00EC7C4A" w:rsidRDefault="00C14F06" w:rsidP="00EC7C4A">
      <w:pPr>
        <w:tabs>
          <w:tab w:val="left" w:pos="0"/>
        </w:tabs>
        <w:spacing w:after="0" w:line="240" w:lineRule="auto"/>
        <w:jc w:val="both"/>
        <w:rPr>
          <w:rFonts w:ascii="Times New Roman" w:hAnsi="Times New Roman"/>
          <w:b/>
          <w:sz w:val="24"/>
          <w:szCs w:val="24"/>
        </w:rPr>
      </w:pPr>
    </w:p>
    <w:p w14:paraId="35D01500" w14:textId="68FA95A1" w:rsidR="004B21AD" w:rsidRDefault="009D0B5D" w:rsidP="00EC7C4A">
      <w:pPr>
        <w:tabs>
          <w:tab w:val="left" w:pos="0"/>
        </w:tabs>
        <w:spacing w:after="0" w:line="240" w:lineRule="auto"/>
        <w:jc w:val="both"/>
        <w:rPr>
          <w:rFonts w:ascii="Times New Roman" w:hAnsi="Times New Roman"/>
          <w:sz w:val="24"/>
          <w:szCs w:val="24"/>
        </w:rPr>
      </w:pPr>
      <w:r w:rsidRPr="00EC7C4A">
        <w:rPr>
          <w:rFonts w:ascii="Times New Roman" w:hAnsi="Times New Roman"/>
          <w:sz w:val="24"/>
          <w:szCs w:val="24"/>
        </w:rPr>
        <w:t>Mediante la Certificación Presupuestaria Nro.</w:t>
      </w:r>
      <w:r w:rsidR="00B50885" w:rsidRPr="00EC7C4A">
        <w:rPr>
          <w:rFonts w:ascii="Times New Roman" w:hAnsi="Times New Roman"/>
          <w:sz w:val="24"/>
          <w:szCs w:val="24"/>
        </w:rPr>
        <w:t xml:space="preserve"> XXX, de </w:t>
      </w:r>
      <w:bookmarkStart w:id="2" w:name="_Hlk187752126"/>
      <w:proofErr w:type="spellStart"/>
      <w:r w:rsidR="00B50885" w:rsidRPr="00EC7C4A">
        <w:rPr>
          <w:rFonts w:ascii="Times New Roman" w:hAnsi="Times New Roman"/>
          <w:sz w:val="24"/>
          <w:szCs w:val="24"/>
        </w:rPr>
        <w:t>dd</w:t>
      </w:r>
      <w:proofErr w:type="spellEnd"/>
      <w:r w:rsidR="00B50885" w:rsidRPr="00EC7C4A">
        <w:rPr>
          <w:rFonts w:ascii="Times New Roman" w:hAnsi="Times New Roman"/>
          <w:sz w:val="24"/>
          <w:szCs w:val="24"/>
        </w:rPr>
        <w:t>/mm/202</w:t>
      </w:r>
      <w:bookmarkEnd w:id="2"/>
      <w:r w:rsidR="00AA3CF3" w:rsidRPr="00EC7C4A">
        <w:rPr>
          <w:rFonts w:ascii="Times New Roman" w:hAnsi="Times New Roman"/>
          <w:sz w:val="24"/>
          <w:szCs w:val="24"/>
        </w:rPr>
        <w:t>6</w:t>
      </w:r>
      <w:r w:rsidRPr="00EC7C4A">
        <w:rPr>
          <w:rFonts w:ascii="Times New Roman" w:hAnsi="Times New Roman"/>
          <w:sz w:val="24"/>
          <w:szCs w:val="24"/>
        </w:rPr>
        <w:t xml:space="preserve">, </w:t>
      </w:r>
      <w:r w:rsidR="00A649FC" w:rsidRPr="00EC7C4A">
        <w:rPr>
          <w:rFonts w:ascii="Times New Roman" w:hAnsi="Times New Roman"/>
          <w:sz w:val="24"/>
          <w:szCs w:val="24"/>
        </w:rPr>
        <w:t xml:space="preserve">la unidad competente de esta </w:t>
      </w:r>
      <w:r w:rsidR="004B21AD" w:rsidRPr="00EC7C4A">
        <w:rPr>
          <w:rFonts w:ascii="Times New Roman" w:hAnsi="Times New Roman"/>
          <w:sz w:val="24"/>
          <w:szCs w:val="24"/>
        </w:rPr>
        <w:t>institución</w:t>
      </w:r>
      <w:r w:rsidR="00A649FC" w:rsidRPr="00EC7C4A">
        <w:rPr>
          <w:rFonts w:ascii="Times New Roman" w:hAnsi="Times New Roman"/>
          <w:sz w:val="24"/>
          <w:szCs w:val="24"/>
        </w:rPr>
        <w:t xml:space="preserve"> </w:t>
      </w:r>
      <w:bookmarkStart w:id="3" w:name="_Hlk171061220"/>
      <w:r w:rsidR="00A649FC" w:rsidRPr="00EC7C4A">
        <w:rPr>
          <w:rFonts w:ascii="Times New Roman" w:hAnsi="Times New Roman"/>
          <w:sz w:val="24"/>
          <w:szCs w:val="24"/>
        </w:rPr>
        <w:t xml:space="preserve">certificó que </w:t>
      </w:r>
      <w:bookmarkStart w:id="4" w:name="_Hlk187752472"/>
      <w:r w:rsidR="00A649FC" w:rsidRPr="00EC7C4A">
        <w:rPr>
          <w:rFonts w:ascii="Times New Roman" w:hAnsi="Times New Roman"/>
          <w:sz w:val="24"/>
          <w:szCs w:val="24"/>
        </w:rPr>
        <w:t>existen los recursos económicos disponibles en la correspondiente partida presupuestaria</w:t>
      </w:r>
      <w:bookmarkEnd w:id="3"/>
      <w:bookmarkEnd w:id="4"/>
      <w:r w:rsidR="00981E2D">
        <w:rPr>
          <w:rFonts w:ascii="Times New Roman" w:hAnsi="Times New Roman"/>
          <w:sz w:val="24"/>
          <w:szCs w:val="24"/>
        </w:rPr>
        <w:t xml:space="preserve"> para los contratos solicitados.</w:t>
      </w:r>
    </w:p>
    <w:p w14:paraId="3F61058B" w14:textId="77777777" w:rsidR="00374044" w:rsidRPr="00EC7C4A" w:rsidRDefault="00374044" w:rsidP="00EC7C4A">
      <w:pPr>
        <w:spacing w:after="0" w:line="240" w:lineRule="auto"/>
        <w:jc w:val="both"/>
        <w:rPr>
          <w:rFonts w:ascii="Times New Roman" w:hAnsi="Times New Roman"/>
          <w:b/>
          <w:sz w:val="24"/>
          <w:szCs w:val="24"/>
          <w:lang w:val="es-ES" w:eastAsia="es-EC"/>
        </w:rPr>
      </w:pPr>
    </w:p>
    <w:p w14:paraId="67C1D4E8" w14:textId="4F6A62E7" w:rsidR="00EE27B7" w:rsidRPr="00EC7C4A" w:rsidRDefault="00EE27B7" w:rsidP="00EC7C4A">
      <w:pPr>
        <w:spacing w:after="0" w:line="240" w:lineRule="auto"/>
        <w:jc w:val="both"/>
        <w:rPr>
          <w:rFonts w:ascii="Times New Roman" w:hAnsi="Times New Roman"/>
          <w:b/>
          <w:sz w:val="24"/>
          <w:szCs w:val="24"/>
          <w:lang w:val="es-ES" w:eastAsia="es-EC"/>
        </w:rPr>
      </w:pPr>
      <w:r w:rsidRPr="00EC7C4A">
        <w:rPr>
          <w:rFonts w:ascii="Times New Roman" w:hAnsi="Times New Roman"/>
          <w:b/>
          <w:sz w:val="24"/>
          <w:szCs w:val="24"/>
          <w:lang w:val="es-ES" w:eastAsia="es-EC"/>
        </w:rPr>
        <w:t xml:space="preserve">4. CONCLUSIONES </w:t>
      </w:r>
    </w:p>
    <w:p w14:paraId="495B3ED1" w14:textId="77777777" w:rsidR="006B0E97" w:rsidRPr="00EC7C4A" w:rsidRDefault="006B0E97" w:rsidP="00EC7C4A">
      <w:pPr>
        <w:spacing w:after="0" w:line="240" w:lineRule="auto"/>
        <w:jc w:val="both"/>
        <w:rPr>
          <w:rFonts w:ascii="Times New Roman" w:eastAsia="Arial Unicode MS" w:hAnsi="Times New Roman"/>
          <w:sz w:val="24"/>
          <w:szCs w:val="24"/>
          <w:lang w:val="es-ES" w:eastAsia="zh-CN" w:bidi="hi-IN"/>
        </w:rPr>
      </w:pPr>
    </w:p>
    <w:p w14:paraId="4283F273" w14:textId="3CE5F712" w:rsidR="005C481D" w:rsidRDefault="005C685B" w:rsidP="00EC7C4A">
      <w:pPr>
        <w:spacing w:after="0" w:line="240" w:lineRule="auto"/>
        <w:jc w:val="both"/>
        <w:rPr>
          <w:rFonts w:ascii="Times New Roman" w:hAnsi="Times New Roman"/>
          <w:sz w:val="24"/>
          <w:szCs w:val="24"/>
        </w:rPr>
      </w:pPr>
      <w:r w:rsidRPr="00EC7C4A">
        <w:rPr>
          <w:rFonts w:ascii="Times New Roman" w:hAnsi="Times New Roman"/>
          <w:sz w:val="24"/>
          <w:szCs w:val="24"/>
        </w:rPr>
        <w:t>Los actos administrativos efectuados previamente por esta institución; así como las demás acciones efectuadas en relación de los contratos de servicios ocasionales operativos detallados e</w:t>
      </w:r>
      <w:r w:rsidR="00E8639B" w:rsidRPr="00EC7C4A">
        <w:rPr>
          <w:rFonts w:ascii="Times New Roman" w:hAnsi="Times New Roman"/>
          <w:sz w:val="24"/>
          <w:szCs w:val="24"/>
        </w:rPr>
        <w:t>n el presente informe</w:t>
      </w:r>
      <w:r w:rsidRPr="00EC7C4A">
        <w:rPr>
          <w:rFonts w:ascii="Times New Roman" w:hAnsi="Times New Roman"/>
          <w:sz w:val="24"/>
          <w:szCs w:val="24"/>
        </w:rPr>
        <w:t>; y, la veracidad y legalidad de la información contenida en el presente documento, en aplicación a lo dispuesto en la LOSEP, su Reglamento</w:t>
      </w:r>
      <w:r w:rsidR="007A708C" w:rsidRPr="00EC7C4A">
        <w:rPr>
          <w:rFonts w:ascii="Times New Roman" w:hAnsi="Times New Roman"/>
          <w:sz w:val="24"/>
          <w:szCs w:val="24"/>
        </w:rPr>
        <w:t xml:space="preserve"> General</w:t>
      </w:r>
      <w:r w:rsidRPr="00EC7C4A">
        <w:rPr>
          <w:rFonts w:ascii="Times New Roman" w:hAnsi="Times New Roman"/>
          <w:sz w:val="24"/>
          <w:szCs w:val="24"/>
        </w:rPr>
        <w:t xml:space="preserve">, demás cuerpos legales aplicables y </w:t>
      </w:r>
      <w:r w:rsidR="008F64ED" w:rsidRPr="00EC7C4A">
        <w:rPr>
          <w:rFonts w:ascii="Times New Roman" w:hAnsi="Times New Roman"/>
          <w:sz w:val="24"/>
          <w:szCs w:val="24"/>
        </w:rPr>
        <w:t xml:space="preserve">los </w:t>
      </w:r>
      <w:r w:rsidR="00EC7C4A" w:rsidRPr="00EC7C4A">
        <w:rPr>
          <w:rFonts w:ascii="Times New Roman" w:hAnsi="Times New Roman"/>
          <w:sz w:val="24"/>
          <w:szCs w:val="24"/>
        </w:rPr>
        <w:t>Lineamientos  para la solicitud de autorización/registro de contratos de servicios ocasionales operativos</w:t>
      </w:r>
      <w:r w:rsidR="00520105" w:rsidRPr="00EC7C4A">
        <w:rPr>
          <w:rFonts w:ascii="Times New Roman" w:hAnsi="Times New Roman"/>
          <w:sz w:val="24"/>
          <w:szCs w:val="24"/>
        </w:rPr>
        <w:t>;</w:t>
      </w:r>
      <w:r w:rsidRPr="00EC7C4A">
        <w:rPr>
          <w:rFonts w:ascii="Times New Roman" w:hAnsi="Times New Roman"/>
          <w:sz w:val="24"/>
          <w:szCs w:val="24"/>
        </w:rPr>
        <w:t xml:space="preserve"> son de </w:t>
      </w:r>
      <w:r w:rsidR="00E8639B" w:rsidRPr="00EC7C4A">
        <w:rPr>
          <w:rFonts w:ascii="Times New Roman" w:hAnsi="Times New Roman"/>
          <w:sz w:val="24"/>
          <w:szCs w:val="24"/>
        </w:rPr>
        <w:t xml:space="preserve">mi </w:t>
      </w:r>
      <w:r w:rsidRPr="00EC7C4A">
        <w:rPr>
          <w:rFonts w:ascii="Times New Roman" w:hAnsi="Times New Roman"/>
          <w:sz w:val="24"/>
          <w:szCs w:val="24"/>
        </w:rPr>
        <w:t>exclusiva responsabilidad</w:t>
      </w:r>
      <w:r w:rsidR="00E8639B" w:rsidRPr="00EC7C4A">
        <w:rPr>
          <w:rFonts w:ascii="Times New Roman" w:hAnsi="Times New Roman"/>
          <w:sz w:val="24"/>
          <w:szCs w:val="24"/>
        </w:rPr>
        <w:t xml:space="preserve"> </w:t>
      </w:r>
      <w:r w:rsidR="00125F86" w:rsidRPr="00EC7C4A">
        <w:rPr>
          <w:rFonts w:ascii="Times New Roman" w:hAnsi="Times New Roman"/>
          <w:sz w:val="24"/>
          <w:szCs w:val="24"/>
        </w:rPr>
        <w:t>ante los organismos y entidades de control</w:t>
      </w:r>
      <w:r w:rsidR="00E8639B" w:rsidRPr="00EC7C4A">
        <w:rPr>
          <w:rFonts w:ascii="Times New Roman" w:hAnsi="Times New Roman"/>
          <w:sz w:val="24"/>
          <w:szCs w:val="24"/>
        </w:rPr>
        <w:t>.</w:t>
      </w:r>
    </w:p>
    <w:p w14:paraId="581E7593" w14:textId="77777777" w:rsidR="00EC7C4A" w:rsidRPr="00EC7C4A" w:rsidRDefault="00EC7C4A" w:rsidP="00EC7C4A">
      <w:pPr>
        <w:spacing w:after="0" w:line="240" w:lineRule="auto"/>
        <w:jc w:val="both"/>
        <w:rPr>
          <w:rFonts w:ascii="Times New Roman" w:hAnsi="Times New Roman"/>
          <w:b/>
          <w:sz w:val="24"/>
          <w:szCs w:val="24"/>
          <w:lang w:val="es-ES" w:eastAsia="es-EC"/>
        </w:rPr>
      </w:pPr>
    </w:p>
    <w:p w14:paraId="1381933D" w14:textId="77777777" w:rsidR="00B56C97" w:rsidRPr="00EC7C4A" w:rsidRDefault="00B56C97" w:rsidP="00B56C97">
      <w:pPr>
        <w:spacing w:after="0" w:line="240" w:lineRule="auto"/>
        <w:jc w:val="both"/>
        <w:rPr>
          <w:rFonts w:ascii="Times New Roman" w:eastAsia="Times New Roman" w:hAnsi="Times New Roman"/>
          <w:b/>
          <w:bCs/>
          <w:color w:val="222222"/>
          <w:sz w:val="24"/>
          <w:szCs w:val="24"/>
          <w:highlight w:val="red"/>
          <w:lang w:val="es-ES" w:eastAsia="es-ES"/>
        </w:rPr>
      </w:pPr>
      <w:bookmarkStart w:id="5" w:name="_Hlk216265729"/>
    </w:p>
    <w:p w14:paraId="7A78759D" w14:textId="77777777" w:rsidR="001F4D2F" w:rsidRPr="00EC7C4A" w:rsidRDefault="001F4D2F" w:rsidP="00EC7C4A">
      <w:pPr>
        <w:spacing w:after="0" w:line="240" w:lineRule="auto"/>
        <w:jc w:val="both"/>
        <w:rPr>
          <w:rFonts w:ascii="Times New Roman" w:eastAsia="Times New Roman" w:hAnsi="Times New Roman"/>
          <w:b/>
          <w:bCs/>
          <w:color w:val="222222"/>
          <w:sz w:val="24"/>
          <w:szCs w:val="24"/>
          <w:highlight w:val="red"/>
          <w:lang w:val="es-ES" w:eastAsia="es-ES"/>
        </w:rPr>
      </w:pPr>
    </w:p>
    <w:bookmarkEnd w:id="5"/>
    <w:p w14:paraId="0CA774DA" w14:textId="77777777" w:rsidR="00520105" w:rsidRPr="00EC7C4A" w:rsidRDefault="00520105" w:rsidP="00EC7C4A">
      <w:pPr>
        <w:tabs>
          <w:tab w:val="left" w:pos="0"/>
        </w:tabs>
        <w:spacing w:after="0" w:line="240" w:lineRule="auto"/>
        <w:jc w:val="center"/>
        <w:rPr>
          <w:rFonts w:ascii="Times New Roman" w:hAnsi="Times New Roman"/>
          <w:sz w:val="24"/>
          <w:szCs w:val="24"/>
        </w:rPr>
      </w:pPr>
    </w:p>
    <w:p w14:paraId="54128261" w14:textId="77777777" w:rsidR="00520105" w:rsidRPr="00EC7C4A" w:rsidRDefault="00520105" w:rsidP="00EC7C4A">
      <w:pPr>
        <w:tabs>
          <w:tab w:val="left" w:pos="0"/>
        </w:tabs>
        <w:spacing w:after="0" w:line="240" w:lineRule="auto"/>
        <w:jc w:val="center"/>
        <w:rPr>
          <w:rFonts w:ascii="Times New Roman" w:hAnsi="Times New Roman"/>
          <w:sz w:val="24"/>
          <w:szCs w:val="24"/>
        </w:rPr>
      </w:pPr>
    </w:p>
    <w:p w14:paraId="54E02120" w14:textId="77777777" w:rsidR="00C36F7E" w:rsidRPr="00EC7C4A" w:rsidRDefault="00C36F7E" w:rsidP="00EC7C4A">
      <w:pPr>
        <w:tabs>
          <w:tab w:val="left" w:pos="0"/>
        </w:tabs>
        <w:spacing w:after="0" w:line="240" w:lineRule="auto"/>
        <w:jc w:val="center"/>
        <w:rPr>
          <w:rFonts w:ascii="Times New Roman" w:hAnsi="Times New Roman"/>
          <w:sz w:val="24"/>
          <w:szCs w:val="24"/>
        </w:rPr>
      </w:pPr>
    </w:p>
    <w:p w14:paraId="4D4D9F05" w14:textId="77777777" w:rsidR="00C36F7E" w:rsidRPr="00EC7C4A" w:rsidRDefault="00C36F7E" w:rsidP="00EC7C4A">
      <w:pPr>
        <w:tabs>
          <w:tab w:val="left" w:pos="0"/>
        </w:tabs>
        <w:spacing w:after="0" w:line="240" w:lineRule="auto"/>
        <w:jc w:val="center"/>
        <w:rPr>
          <w:rFonts w:ascii="Times New Roman" w:hAnsi="Times New Roman"/>
          <w:sz w:val="24"/>
          <w:szCs w:val="24"/>
        </w:rPr>
      </w:pPr>
    </w:p>
    <w:p w14:paraId="05B318BB" w14:textId="0F3A8BD1" w:rsidR="006B0E97" w:rsidRPr="00EC7C4A" w:rsidRDefault="006B0E97" w:rsidP="00EC7C4A">
      <w:pPr>
        <w:tabs>
          <w:tab w:val="left" w:pos="0"/>
        </w:tabs>
        <w:spacing w:after="0" w:line="240" w:lineRule="auto"/>
        <w:jc w:val="center"/>
        <w:rPr>
          <w:rFonts w:ascii="Times New Roman" w:hAnsi="Times New Roman"/>
          <w:sz w:val="24"/>
          <w:szCs w:val="24"/>
        </w:rPr>
      </w:pPr>
      <w:r w:rsidRPr="00EC7C4A">
        <w:rPr>
          <w:rFonts w:ascii="Times New Roman" w:hAnsi="Times New Roman"/>
          <w:sz w:val="24"/>
          <w:szCs w:val="24"/>
        </w:rPr>
        <w:t>XXXXXXXXXXXXXXXXXXXXX</w:t>
      </w:r>
    </w:p>
    <w:bookmarkEnd w:id="0"/>
    <w:p w14:paraId="54058FA6" w14:textId="238A8EE6" w:rsidR="006B0E97" w:rsidRPr="00EC7C4A" w:rsidRDefault="00FC7088" w:rsidP="00EC7C4A">
      <w:pPr>
        <w:tabs>
          <w:tab w:val="left" w:pos="0"/>
        </w:tabs>
        <w:spacing w:after="0" w:line="240" w:lineRule="auto"/>
        <w:jc w:val="center"/>
        <w:rPr>
          <w:rFonts w:ascii="Times New Roman" w:hAnsi="Times New Roman"/>
          <w:b/>
          <w:bCs/>
          <w:sz w:val="24"/>
          <w:szCs w:val="24"/>
        </w:rPr>
      </w:pPr>
      <w:r w:rsidRPr="00EC7C4A">
        <w:rPr>
          <w:rFonts w:ascii="Times New Roman" w:hAnsi="Times New Roman"/>
          <w:b/>
          <w:bCs/>
          <w:sz w:val="24"/>
          <w:szCs w:val="24"/>
        </w:rPr>
        <w:t xml:space="preserve">Director o </w:t>
      </w:r>
      <w:proofErr w:type="gramStart"/>
      <w:r w:rsidRPr="00EC7C4A">
        <w:rPr>
          <w:rFonts w:ascii="Times New Roman" w:hAnsi="Times New Roman"/>
          <w:b/>
          <w:bCs/>
          <w:sz w:val="24"/>
          <w:szCs w:val="24"/>
        </w:rPr>
        <w:t>Jefe</w:t>
      </w:r>
      <w:proofErr w:type="gramEnd"/>
      <w:r w:rsidRPr="00EC7C4A">
        <w:rPr>
          <w:rFonts w:ascii="Times New Roman" w:hAnsi="Times New Roman"/>
          <w:b/>
          <w:bCs/>
          <w:sz w:val="24"/>
          <w:szCs w:val="24"/>
        </w:rPr>
        <w:t xml:space="preserve"> de la UATH (Responsable de la UATH)</w:t>
      </w:r>
    </w:p>
    <w:p w14:paraId="7079141B" w14:textId="77777777" w:rsidR="00123A7D" w:rsidRPr="00EC7C4A" w:rsidRDefault="00123A7D" w:rsidP="00EC7C4A">
      <w:pPr>
        <w:tabs>
          <w:tab w:val="left" w:pos="0"/>
        </w:tabs>
        <w:spacing w:after="0" w:line="240" w:lineRule="auto"/>
        <w:jc w:val="center"/>
        <w:rPr>
          <w:rFonts w:ascii="Times New Roman" w:hAnsi="Times New Roman"/>
          <w:b/>
          <w:bCs/>
          <w:sz w:val="24"/>
          <w:szCs w:val="24"/>
        </w:rPr>
      </w:pPr>
    </w:p>
    <w:sectPr w:rsidR="00123A7D" w:rsidRPr="00EC7C4A" w:rsidSect="00964DCF">
      <w:headerReference w:type="even" r:id="rId9"/>
      <w:headerReference w:type="default" r:id="rId10"/>
      <w:footerReference w:type="default" r:id="rId11"/>
      <w:headerReference w:type="first" r:id="rId12"/>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E750" w14:textId="77777777" w:rsidR="008B21BD" w:rsidRDefault="008B21BD" w:rsidP="00B53CF3">
      <w:pPr>
        <w:spacing w:after="0" w:line="240" w:lineRule="auto"/>
      </w:pPr>
      <w:r>
        <w:separator/>
      </w:r>
    </w:p>
  </w:endnote>
  <w:endnote w:type="continuationSeparator" w:id="0">
    <w:p w14:paraId="4580490F" w14:textId="77777777" w:rsidR="008B21BD" w:rsidRDefault="008B21BD" w:rsidP="00B5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6373" w14:textId="77777777" w:rsidR="008F434F" w:rsidRDefault="00AB1EE6">
    <w:pPr>
      <w:pStyle w:val="Piedepgina"/>
      <w:jc w:val="center"/>
    </w:pPr>
    <w:r>
      <w:fldChar w:fldCharType="begin"/>
    </w:r>
    <w:r>
      <w:instrText>PAGE   \* MERGEFORMAT</w:instrText>
    </w:r>
    <w:r>
      <w:fldChar w:fldCharType="separate"/>
    </w:r>
    <w:r w:rsidR="0093755A" w:rsidRPr="0093755A">
      <w:rPr>
        <w:noProof/>
        <w:lang w:val="es-ES"/>
      </w:rPr>
      <w:t>1</w:t>
    </w:r>
    <w:r>
      <w:fldChar w:fldCharType="end"/>
    </w:r>
  </w:p>
  <w:p w14:paraId="73DA18D4" w14:textId="77777777" w:rsidR="008F434F" w:rsidRDefault="008F43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7400" w14:textId="77777777" w:rsidR="008B21BD" w:rsidRDefault="008B21BD" w:rsidP="00B53CF3">
      <w:pPr>
        <w:spacing w:after="0" w:line="240" w:lineRule="auto"/>
      </w:pPr>
      <w:r>
        <w:separator/>
      </w:r>
    </w:p>
  </w:footnote>
  <w:footnote w:type="continuationSeparator" w:id="0">
    <w:p w14:paraId="3ADE8C4C" w14:textId="77777777" w:rsidR="008B21BD" w:rsidRDefault="008B21BD" w:rsidP="00B5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A859" w14:textId="77777777" w:rsidR="008F434F" w:rsidRDefault="006C23CF">
    <w:pPr>
      <w:pStyle w:val="Encabezado"/>
    </w:pPr>
    <w:r>
      <w:rPr>
        <w:noProof/>
      </w:rPr>
      <w:pict w14:anchorId="0D4A9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6192;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7406" w14:textId="1AE036B9" w:rsidR="008A16C4" w:rsidRPr="008A16C4" w:rsidRDefault="008A16C4" w:rsidP="008A16C4">
    <w:pPr>
      <w:pStyle w:val="Encabezado"/>
      <w:jc w:val="right"/>
      <w:rPr>
        <w:i/>
        <w:iCs/>
        <w:color w:val="767171" w:themeColor="background2" w:themeShade="80"/>
        <w:lang w:val="es-ES"/>
      </w:rPr>
    </w:pPr>
    <w:r w:rsidRPr="008A16C4">
      <w:rPr>
        <w:i/>
        <w:iCs/>
        <w:color w:val="767171" w:themeColor="background2" w:themeShade="80"/>
        <w:lang w:val="es-ES"/>
      </w:rPr>
      <w:t>Logo institucional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872E" w14:textId="77777777" w:rsidR="008F434F" w:rsidRDefault="006C23CF">
    <w:pPr>
      <w:pStyle w:val="Encabezado"/>
    </w:pPr>
    <w:r>
      <w:rPr>
        <w:noProof/>
      </w:rPr>
      <w:pict w14:anchorId="014BD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7216;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6C57586"/>
    <w:multiLevelType w:val="hybridMultilevel"/>
    <w:tmpl w:val="CBB809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FF84539"/>
    <w:multiLevelType w:val="hybridMultilevel"/>
    <w:tmpl w:val="7B2CBA48"/>
    <w:lvl w:ilvl="0" w:tplc="58482922">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638138F"/>
    <w:multiLevelType w:val="hybridMultilevel"/>
    <w:tmpl w:val="74B23E8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01204DD"/>
    <w:multiLevelType w:val="hybridMultilevel"/>
    <w:tmpl w:val="F54E6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32245AAA"/>
    <w:multiLevelType w:val="hybridMultilevel"/>
    <w:tmpl w:val="FCEED8D8"/>
    <w:lvl w:ilvl="0" w:tplc="787824D2">
      <w:start w:val="3"/>
      <w:numFmt w:val="bullet"/>
      <w:lvlText w:val="-"/>
      <w:lvlJc w:val="left"/>
      <w:pPr>
        <w:ind w:left="720" w:hanging="360"/>
      </w:pPr>
      <w:rPr>
        <w:rFonts w:ascii="Times New Roman" w:eastAsia="Calibri" w:hAnsi="Times New Roman" w:cs="Times New Roman" w:hint="default"/>
        <w:b/>
        <w:i/>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78B20C9"/>
    <w:multiLevelType w:val="hybridMultilevel"/>
    <w:tmpl w:val="D3528434"/>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9" w15:restartNumberingAfterBreak="0">
    <w:nsid w:val="3A4648CF"/>
    <w:multiLevelType w:val="hybridMultilevel"/>
    <w:tmpl w:val="7C146954"/>
    <w:lvl w:ilvl="0" w:tplc="187CD066">
      <w:start w:val="1"/>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57227F4E"/>
    <w:multiLevelType w:val="hybridMultilevel"/>
    <w:tmpl w:val="E598BC58"/>
    <w:lvl w:ilvl="0" w:tplc="300A0001">
      <w:start w:val="1"/>
      <w:numFmt w:val="bullet"/>
      <w:lvlText w:val=""/>
      <w:lvlJc w:val="left"/>
      <w:pPr>
        <w:ind w:left="720" w:hanging="360"/>
      </w:pPr>
      <w:rPr>
        <w:rFonts w:ascii="Symbol" w:hAnsi="Symbol"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1" w15:restartNumberingAfterBreak="0">
    <w:nsid w:val="5B5D4B9E"/>
    <w:multiLevelType w:val="hybridMultilevel"/>
    <w:tmpl w:val="D292C3E2"/>
    <w:lvl w:ilvl="0" w:tplc="E29AECC4">
      <w:start w:val="2"/>
      <w:numFmt w:val="bullet"/>
      <w:lvlText w:val="-"/>
      <w:lvlJc w:val="left"/>
      <w:pPr>
        <w:ind w:left="360" w:hanging="360"/>
      </w:pPr>
      <w:rPr>
        <w:rFonts w:ascii="Arial" w:eastAsia="Calibri"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5D794654"/>
    <w:multiLevelType w:val="multilevel"/>
    <w:tmpl w:val="A7782588"/>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5EA5232A"/>
    <w:multiLevelType w:val="hybridMultilevel"/>
    <w:tmpl w:val="16C4E0F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67DE75EC"/>
    <w:multiLevelType w:val="hybridMultilevel"/>
    <w:tmpl w:val="D49AB73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6AFD4C72"/>
    <w:multiLevelType w:val="hybridMultilevel"/>
    <w:tmpl w:val="B0B6B2A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771947BE"/>
    <w:multiLevelType w:val="hybridMultilevel"/>
    <w:tmpl w:val="2AC2BE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444959353">
    <w:abstractNumId w:val="5"/>
  </w:num>
  <w:num w:numId="2" w16cid:durableId="108820445">
    <w:abstractNumId w:val="1"/>
  </w:num>
  <w:num w:numId="3" w16cid:durableId="2090695030">
    <w:abstractNumId w:val="16"/>
  </w:num>
  <w:num w:numId="4" w16cid:durableId="1351225120">
    <w:abstractNumId w:val="3"/>
  </w:num>
  <w:num w:numId="5" w16cid:durableId="461580739">
    <w:abstractNumId w:val="4"/>
  </w:num>
  <w:num w:numId="6" w16cid:durableId="1634484577">
    <w:abstractNumId w:val="6"/>
  </w:num>
  <w:num w:numId="7" w16cid:durableId="1195579353">
    <w:abstractNumId w:val="12"/>
  </w:num>
  <w:num w:numId="8" w16cid:durableId="811210979">
    <w:abstractNumId w:val="17"/>
  </w:num>
  <w:num w:numId="9" w16cid:durableId="55466080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4321518">
    <w:abstractNumId w:val="10"/>
  </w:num>
  <w:num w:numId="11" w16cid:durableId="332999556">
    <w:abstractNumId w:val="2"/>
  </w:num>
  <w:num w:numId="12" w16cid:durableId="166097185">
    <w:abstractNumId w:val="0"/>
  </w:num>
  <w:num w:numId="13" w16cid:durableId="1983919287">
    <w:abstractNumId w:val="14"/>
  </w:num>
  <w:num w:numId="14" w16cid:durableId="892500557">
    <w:abstractNumId w:val="9"/>
  </w:num>
  <w:num w:numId="15" w16cid:durableId="2126996707">
    <w:abstractNumId w:val="15"/>
  </w:num>
  <w:num w:numId="16" w16cid:durableId="2013290618">
    <w:abstractNumId w:val="11"/>
  </w:num>
  <w:num w:numId="17" w16cid:durableId="455755456">
    <w:abstractNumId w:val="13"/>
  </w:num>
  <w:num w:numId="18" w16cid:durableId="300766701">
    <w:abstractNumId w:val="8"/>
  </w:num>
  <w:num w:numId="19" w16cid:durableId="324164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7B7"/>
    <w:rsid w:val="000149E2"/>
    <w:rsid w:val="000238F6"/>
    <w:rsid w:val="00033C10"/>
    <w:rsid w:val="00045477"/>
    <w:rsid w:val="00050358"/>
    <w:rsid w:val="00062FAF"/>
    <w:rsid w:val="00073B2C"/>
    <w:rsid w:val="00074443"/>
    <w:rsid w:val="00075AE6"/>
    <w:rsid w:val="00076531"/>
    <w:rsid w:val="000801EC"/>
    <w:rsid w:val="00085A56"/>
    <w:rsid w:val="00091B45"/>
    <w:rsid w:val="00092056"/>
    <w:rsid w:val="000932BA"/>
    <w:rsid w:val="00097A8E"/>
    <w:rsid w:val="000A05B8"/>
    <w:rsid w:val="000A321A"/>
    <w:rsid w:val="000C24CA"/>
    <w:rsid w:val="000C7A4D"/>
    <w:rsid w:val="000D05D8"/>
    <w:rsid w:val="000D2F58"/>
    <w:rsid w:val="000E5FB3"/>
    <w:rsid w:val="000F6EA8"/>
    <w:rsid w:val="00101759"/>
    <w:rsid w:val="00102603"/>
    <w:rsid w:val="00102AD0"/>
    <w:rsid w:val="0010703A"/>
    <w:rsid w:val="0011423D"/>
    <w:rsid w:val="001152B2"/>
    <w:rsid w:val="001156FF"/>
    <w:rsid w:val="00115877"/>
    <w:rsid w:val="00123711"/>
    <w:rsid w:val="00123A7D"/>
    <w:rsid w:val="00125F86"/>
    <w:rsid w:val="00127DA3"/>
    <w:rsid w:val="001307E3"/>
    <w:rsid w:val="001315D6"/>
    <w:rsid w:val="00133E7C"/>
    <w:rsid w:val="00135697"/>
    <w:rsid w:val="00136627"/>
    <w:rsid w:val="0014116D"/>
    <w:rsid w:val="001411BD"/>
    <w:rsid w:val="00143728"/>
    <w:rsid w:val="00145BB6"/>
    <w:rsid w:val="001525B0"/>
    <w:rsid w:val="00156DA5"/>
    <w:rsid w:val="00157232"/>
    <w:rsid w:val="00162FC2"/>
    <w:rsid w:val="00164EA2"/>
    <w:rsid w:val="00172C8C"/>
    <w:rsid w:val="00174C76"/>
    <w:rsid w:val="00182924"/>
    <w:rsid w:val="001842F3"/>
    <w:rsid w:val="001918A4"/>
    <w:rsid w:val="001941CB"/>
    <w:rsid w:val="00196BA1"/>
    <w:rsid w:val="001C1068"/>
    <w:rsid w:val="001C735E"/>
    <w:rsid w:val="001D74B6"/>
    <w:rsid w:val="001E1C43"/>
    <w:rsid w:val="001F11D6"/>
    <w:rsid w:val="001F196B"/>
    <w:rsid w:val="001F4D2F"/>
    <w:rsid w:val="001F653D"/>
    <w:rsid w:val="001F6937"/>
    <w:rsid w:val="00202C3D"/>
    <w:rsid w:val="00204EBE"/>
    <w:rsid w:val="0020752E"/>
    <w:rsid w:val="00226F8D"/>
    <w:rsid w:val="00234569"/>
    <w:rsid w:val="00242FB2"/>
    <w:rsid w:val="002465A2"/>
    <w:rsid w:val="00261C04"/>
    <w:rsid w:val="002639BE"/>
    <w:rsid w:val="002803C5"/>
    <w:rsid w:val="002829CB"/>
    <w:rsid w:val="00291C0D"/>
    <w:rsid w:val="00291CE3"/>
    <w:rsid w:val="002966F9"/>
    <w:rsid w:val="002A1670"/>
    <w:rsid w:val="002A3D75"/>
    <w:rsid w:val="002B0D3C"/>
    <w:rsid w:val="002C4439"/>
    <w:rsid w:val="002C5297"/>
    <w:rsid w:val="002D0142"/>
    <w:rsid w:val="002E350C"/>
    <w:rsid w:val="002F0E6C"/>
    <w:rsid w:val="002F330B"/>
    <w:rsid w:val="002F35E3"/>
    <w:rsid w:val="00301C84"/>
    <w:rsid w:val="00306AC5"/>
    <w:rsid w:val="00307218"/>
    <w:rsid w:val="00310392"/>
    <w:rsid w:val="00310B00"/>
    <w:rsid w:val="00314AE9"/>
    <w:rsid w:val="00320D83"/>
    <w:rsid w:val="00325E6B"/>
    <w:rsid w:val="00327B13"/>
    <w:rsid w:val="00341116"/>
    <w:rsid w:val="003426BD"/>
    <w:rsid w:val="0034435D"/>
    <w:rsid w:val="003472DE"/>
    <w:rsid w:val="003503A8"/>
    <w:rsid w:val="00352183"/>
    <w:rsid w:val="00357D3F"/>
    <w:rsid w:val="003602CF"/>
    <w:rsid w:val="00363BCF"/>
    <w:rsid w:val="00374044"/>
    <w:rsid w:val="003809F4"/>
    <w:rsid w:val="0038187A"/>
    <w:rsid w:val="0039230D"/>
    <w:rsid w:val="003A1180"/>
    <w:rsid w:val="003A3151"/>
    <w:rsid w:val="003A6687"/>
    <w:rsid w:val="003C489A"/>
    <w:rsid w:val="003E143B"/>
    <w:rsid w:val="00400ED5"/>
    <w:rsid w:val="00412E0E"/>
    <w:rsid w:val="004221E0"/>
    <w:rsid w:val="0042370F"/>
    <w:rsid w:val="004374A5"/>
    <w:rsid w:val="00442524"/>
    <w:rsid w:val="00447CC0"/>
    <w:rsid w:val="004557FE"/>
    <w:rsid w:val="0047200F"/>
    <w:rsid w:val="00474665"/>
    <w:rsid w:val="00476328"/>
    <w:rsid w:val="0047651C"/>
    <w:rsid w:val="004822AD"/>
    <w:rsid w:val="004845D3"/>
    <w:rsid w:val="0048506C"/>
    <w:rsid w:val="004920E1"/>
    <w:rsid w:val="00496A83"/>
    <w:rsid w:val="004A1C09"/>
    <w:rsid w:val="004A5538"/>
    <w:rsid w:val="004B21AD"/>
    <w:rsid w:val="004B4531"/>
    <w:rsid w:val="004B69C6"/>
    <w:rsid w:val="004C2178"/>
    <w:rsid w:val="004C6773"/>
    <w:rsid w:val="004E7925"/>
    <w:rsid w:val="004F10C6"/>
    <w:rsid w:val="004F54A6"/>
    <w:rsid w:val="00520105"/>
    <w:rsid w:val="0054712D"/>
    <w:rsid w:val="0055521C"/>
    <w:rsid w:val="0057118B"/>
    <w:rsid w:val="00573BC2"/>
    <w:rsid w:val="00577128"/>
    <w:rsid w:val="005A2AB7"/>
    <w:rsid w:val="005B1B8D"/>
    <w:rsid w:val="005B3B70"/>
    <w:rsid w:val="005B70EC"/>
    <w:rsid w:val="005B7498"/>
    <w:rsid w:val="005C19E9"/>
    <w:rsid w:val="005C44C5"/>
    <w:rsid w:val="005C481D"/>
    <w:rsid w:val="005C685B"/>
    <w:rsid w:val="005C7145"/>
    <w:rsid w:val="005D07D5"/>
    <w:rsid w:val="005D5076"/>
    <w:rsid w:val="005E1805"/>
    <w:rsid w:val="005E3DB3"/>
    <w:rsid w:val="005F2AED"/>
    <w:rsid w:val="00631499"/>
    <w:rsid w:val="00633B37"/>
    <w:rsid w:val="006448FC"/>
    <w:rsid w:val="0065078C"/>
    <w:rsid w:val="006509F1"/>
    <w:rsid w:val="00663B63"/>
    <w:rsid w:val="00681254"/>
    <w:rsid w:val="00694184"/>
    <w:rsid w:val="00694D6C"/>
    <w:rsid w:val="006966D3"/>
    <w:rsid w:val="006974E2"/>
    <w:rsid w:val="006B0C77"/>
    <w:rsid w:val="006B0E97"/>
    <w:rsid w:val="006B624E"/>
    <w:rsid w:val="006C23CF"/>
    <w:rsid w:val="006C471D"/>
    <w:rsid w:val="006C63AF"/>
    <w:rsid w:val="006C787B"/>
    <w:rsid w:val="006D1492"/>
    <w:rsid w:val="006E1178"/>
    <w:rsid w:val="006E6718"/>
    <w:rsid w:val="006F60A1"/>
    <w:rsid w:val="00712D88"/>
    <w:rsid w:val="00720D7A"/>
    <w:rsid w:val="00722D63"/>
    <w:rsid w:val="00726233"/>
    <w:rsid w:val="00753779"/>
    <w:rsid w:val="007571C6"/>
    <w:rsid w:val="00770E0D"/>
    <w:rsid w:val="00771554"/>
    <w:rsid w:val="00771672"/>
    <w:rsid w:val="00772C15"/>
    <w:rsid w:val="00781D47"/>
    <w:rsid w:val="00792F4D"/>
    <w:rsid w:val="007956F0"/>
    <w:rsid w:val="007A708C"/>
    <w:rsid w:val="007A7D30"/>
    <w:rsid w:val="007B109F"/>
    <w:rsid w:val="007C0CBC"/>
    <w:rsid w:val="007C154F"/>
    <w:rsid w:val="007E3443"/>
    <w:rsid w:val="007E4EC8"/>
    <w:rsid w:val="007E5F0A"/>
    <w:rsid w:val="007E6686"/>
    <w:rsid w:val="007F52FD"/>
    <w:rsid w:val="00802FF5"/>
    <w:rsid w:val="00805EF6"/>
    <w:rsid w:val="0081351A"/>
    <w:rsid w:val="00817A30"/>
    <w:rsid w:val="0082396A"/>
    <w:rsid w:val="00823997"/>
    <w:rsid w:val="00825AA3"/>
    <w:rsid w:val="00826818"/>
    <w:rsid w:val="0083634C"/>
    <w:rsid w:val="008367FA"/>
    <w:rsid w:val="00840BC5"/>
    <w:rsid w:val="00845BD9"/>
    <w:rsid w:val="008521B9"/>
    <w:rsid w:val="008535D7"/>
    <w:rsid w:val="008616C2"/>
    <w:rsid w:val="00870AD3"/>
    <w:rsid w:val="00873BE1"/>
    <w:rsid w:val="008771BF"/>
    <w:rsid w:val="00881087"/>
    <w:rsid w:val="008A0C3E"/>
    <w:rsid w:val="008A16C4"/>
    <w:rsid w:val="008A442B"/>
    <w:rsid w:val="008A4665"/>
    <w:rsid w:val="008A5443"/>
    <w:rsid w:val="008B21BD"/>
    <w:rsid w:val="008B5D1A"/>
    <w:rsid w:val="008C13F9"/>
    <w:rsid w:val="008D0A8F"/>
    <w:rsid w:val="008E1BDD"/>
    <w:rsid w:val="008E23A4"/>
    <w:rsid w:val="008F3A6B"/>
    <w:rsid w:val="008F434F"/>
    <w:rsid w:val="008F64ED"/>
    <w:rsid w:val="00904788"/>
    <w:rsid w:val="00906E8E"/>
    <w:rsid w:val="00912AC1"/>
    <w:rsid w:val="00915AD4"/>
    <w:rsid w:val="00917820"/>
    <w:rsid w:val="009215FC"/>
    <w:rsid w:val="00921E98"/>
    <w:rsid w:val="009331B9"/>
    <w:rsid w:val="00935912"/>
    <w:rsid w:val="0093755A"/>
    <w:rsid w:val="0094253C"/>
    <w:rsid w:val="0096294A"/>
    <w:rsid w:val="00963EDE"/>
    <w:rsid w:val="00965242"/>
    <w:rsid w:val="009665F3"/>
    <w:rsid w:val="00975DA3"/>
    <w:rsid w:val="0098151D"/>
    <w:rsid w:val="00981E2D"/>
    <w:rsid w:val="00981F6C"/>
    <w:rsid w:val="00995031"/>
    <w:rsid w:val="009A37DC"/>
    <w:rsid w:val="009A705D"/>
    <w:rsid w:val="009B7A03"/>
    <w:rsid w:val="009C0928"/>
    <w:rsid w:val="009C5274"/>
    <w:rsid w:val="009D0022"/>
    <w:rsid w:val="009D0792"/>
    <w:rsid w:val="009D0B5D"/>
    <w:rsid w:val="009E00F0"/>
    <w:rsid w:val="009E3AF8"/>
    <w:rsid w:val="009E7E7A"/>
    <w:rsid w:val="009F1F6D"/>
    <w:rsid w:val="009F2FAF"/>
    <w:rsid w:val="009F3FD6"/>
    <w:rsid w:val="00A02E4E"/>
    <w:rsid w:val="00A068AF"/>
    <w:rsid w:val="00A13F2B"/>
    <w:rsid w:val="00A26F33"/>
    <w:rsid w:val="00A438FF"/>
    <w:rsid w:val="00A45815"/>
    <w:rsid w:val="00A46BF4"/>
    <w:rsid w:val="00A5538A"/>
    <w:rsid w:val="00A57621"/>
    <w:rsid w:val="00A61862"/>
    <w:rsid w:val="00A6210A"/>
    <w:rsid w:val="00A649FC"/>
    <w:rsid w:val="00A83E9B"/>
    <w:rsid w:val="00A9672E"/>
    <w:rsid w:val="00AA3CF3"/>
    <w:rsid w:val="00AB1EE6"/>
    <w:rsid w:val="00AC2075"/>
    <w:rsid w:val="00AD1F0A"/>
    <w:rsid w:val="00AF3D3F"/>
    <w:rsid w:val="00AF3D5D"/>
    <w:rsid w:val="00B02692"/>
    <w:rsid w:val="00B13429"/>
    <w:rsid w:val="00B138A4"/>
    <w:rsid w:val="00B23BD2"/>
    <w:rsid w:val="00B31DE1"/>
    <w:rsid w:val="00B33E74"/>
    <w:rsid w:val="00B355E9"/>
    <w:rsid w:val="00B451C0"/>
    <w:rsid w:val="00B46E79"/>
    <w:rsid w:val="00B50885"/>
    <w:rsid w:val="00B53CF3"/>
    <w:rsid w:val="00B56188"/>
    <w:rsid w:val="00B56C97"/>
    <w:rsid w:val="00B57417"/>
    <w:rsid w:val="00B57638"/>
    <w:rsid w:val="00B635B4"/>
    <w:rsid w:val="00B65859"/>
    <w:rsid w:val="00B65966"/>
    <w:rsid w:val="00B669D7"/>
    <w:rsid w:val="00B675BC"/>
    <w:rsid w:val="00B7576C"/>
    <w:rsid w:val="00B76876"/>
    <w:rsid w:val="00B84C8B"/>
    <w:rsid w:val="00B94FE2"/>
    <w:rsid w:val="00B97A37"/>
    <w:rsid w:val="00BA2BED"/>
    <w:rsid w:val="00BA3D5B"/>
    <w:rsid w:val="00BA6FC1"/>
    <w:rsid w:val="00BC4E8C"/>
    <w:rsid w:val="00BC77DE"/>
    <w:rsid w:val="00BE363C"/>
    <w:rsid w:val="00BE4565"/>
    <w:rsid w:val="00BF2CB8"/>
    <w:rsid w:val="00BF7650"/>
    <w:rsid w:val="00C14F06"/>
    <w:rsid w:val="00C15B2B"/>
    <w:rsid w:val="00C321CE"/>
    <w:rsid w:val="00C34943"/>
    <w:rsid w:val="00C36F7E"/>
    <w:rsid w:val="00C5546D"/>
    <w:rsid w:val="00C5646A"/>
    <w:rsid w:val="00C63BBD"/>
    <w:rsid w:val="00C666A2"/>
    <w:rsid w:val="00C668F4"/>
    <w:rsid w:val="00C66B36"/>
    <w:rsid w:val="00C70B10"/>
    <w:rsid w:val="00C71EAD"/>
    <w:rsid w:val="00C75900"/>
    <w:rsid w:val="00C8636C"/>
    <w:rsid w:val="00C912D3"/>
    <w:rsid w:val="00CB5B97"/>
    <w:rsid w:val="00CB777D"/>
    <w:rsid w:val="00CC3956"/>
    <w:rsid w:val="00CC66C5"/>
    <w:rsid w:val="00CC7845"/>
    <w:rsid w:val="00CD3163"/>
    <w:rsid w:val="00CD3E01"/>
    <w:rsid w:val="00CE033E"/>
    <w:rsid w:val="00CE16EA"/>
    <w:rsid w:val="00D003C5"/>
    <w:rsid w:val="00D03252"/>
    <w:rsid w:val="00D15DBA"/>
    <w:rsid w:val="00D17018"/>
    <w:rsid w:val="00D17AAC"/>
    <w:rsid w:val="00D300D2"/>
    <w:rsid w:val="00D34F6A"/>
    <w:rsid w:val="00D36150"/>
    <w:rsid w:val="00D445D7"/>
    <w:rsid w:val="00D545B0"/>
    <w:rsid w:val="00D57423"/>
    <w:rsid w:val="00D6254E"/>
    <w:rsid w:val="00D6350B"/>
    <w:rsid w:val="00D642F3"/>
    <w:rsid w:val="00D70D35"/>
    <w:rsid w:val="00D77807"/>
    <w:rsid w:val="00D9504D"/>
    <w:rsid w:val="00D95E55"/>
    <w:rsid w:val="00DB79CD"/>
    <w:rsid w:val="00DC2400"/>
    <w:rsid w:val="00DD684E"/>
    <w:rsid w:val="00DE0A0B"/>
    <w:rsid w:val="00DE609C"/>
    <w:rsid w:val="00DF2951"/>
    <w:rsid w:val="00DF3227"/>
    <w:rsid w:val="00DF32C2"/>
    <w:rsid w:val="00E0368E"/>
    <w:rsid w:val="00E03CBA"/>
    <w:rsid w:val="00E1176E"/>
    <w:rsid w:val="00E15E00"/>
    <w:rsid w:val="00E15EAD"/>
    <w:rsid w:val="00E2016A"/>
    <w:rsid w:val="00E231D3"/>
    <w:rsid w:val="00E26B00"/>
    <w:rsid w:val="00E3503A"/>
    <w:rsid w:val="00E450EF"/>
    <w:rsid w:val="00E53CA0"/>
    <w:rsid w:val="00E70259"/>
    <w:rsid w:val="00E768C2"/>
    <w:rsid w:val="00E8639B"/>
    <w:rsid w:val="00E91CA2"/>
    <w:rsid w:val="00E95306"/>
    <w:rsid w:val="00EA1878"/>
    <w:rsid w:val="00EA1D5A"/>
    <w:rsid w:val="00EA7000"/>
    <w:rsid w:val="00EB1DB2"/>
    <w:rsid w:val="00EC7C4A"/>
    <w:rsid w:val="00ED182A"/>
    <w:rsid w:val="00ED2103"/>
    <w:rsid w:val="00ED6D2F"/>
    <w:rsid w:val="00EE111D"/>
    <w:rsid w:val="00EE27B7"/>
    <w:rsid w:val="00EF17AA"/>
    <w:rsid w:val="00EF1A15"/>
    <w:rsid w:val="00F0375F"/>
    <w:rsid w:val="00F23306"/>
    <w:rsid w:val="00F24602"/>
    <w:rsid w:val="00F274DF"/>
    <w:rsid w:val="00F37A88"/>
    <w:rsid w:val="00F4264F"/>
    <w:rsid w:val="00F4334D"/>
    <w:rsid w:val="00F44C1F"/>
    <w:rsid w:val="00F50343"/>
    <w:rsid w:val="00F50658"/>
    <w:rsid w:val="00F514EB"/>
    <w:rsid w:val="00F52D2F"/>
    <w:rsid w:val="00F554AB"/>
    <w:rsid w:val="00F570A5"/>
    <w:rsid w:val="00F61607"/>
    <w:rsid w:val="00F64C9B"/>
    <w:rsid w:val="00F66664"/>
    <w:rsid w:val="00F70772"/>
    <w:rsid w:val="00F73BD4"/>
    <w:rsid w:val="00F740C9"/>
    <w:rsid w:val="00F81805"/>
    <w:rsid w:val="00FA646E"/>
    <w:rsid w:val="00FA7F44"/>
    <w:rsid w:val="00FB5A34"/>
    <w:rsid w:val="00FB6021"/>
    <w:rsid w:val="00FC3E67"/>
    <w:rsid w:val="00FC5A03"/>
    <w:rsid w:val="00FC6292"/>
    <w:rsid w:val="00FC6681"/>
    <w:rsid w:val="00FC6A84"/>
    <w:rsid w:val="00FC7088"/>
    <w:rsid w:val="00FD3065"/>
    <w:rsid w:val="00FE267F"/>
    <w:rsid w:val="00FF2DCC"/>
    <w:rsid w:val="00FF3D35"/>
    <w:rsid w:val="00FF45E1"/>
    <w:rsid w:val="00FF6DB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2CFA7"/>
  <w15:chartTrackingRefBased/>
  <w15:docId w15:val="{9D814398-B211-4348-8B8A-931D6FD4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B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7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7B7"/>
    <w:rPr>
      <w:rFonts w:ascii="Calibri" w:eastAsia="Calibri" w:hAnsi="Calibri" w:cs="Times New Roman"/>
    </w:rPr>
  </w:style>
  <w:style w:type="paragraph" w:styleId="Piedepgina">
    <w:name w:val="footer"/>
    <w:basedOn w:val="Normal"/>
    <w:link w:val="PiedepginaCar"/>
    <w:uiPriority w:val="99"/>
    <w:unhideWhenUsed/>
    <w:rsid w:val="00EE27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7B7"/>
    <w:rPr>
      <w:rFonts w:ascii="Calibri" w:eastAsia="Calibri" w:hAnsi="Calibri" w:cs="Times New Roman"/>
    </w:rPr>
  </w:style>
  <w:style w:type="paragraph" w:customStyle="1" w:styleId="Default">
    <w:name w:val="Default"/>
    <w:rsid w:val="00EE27B7"/>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EE27B7"/>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EE27B7"/>
    <w:pPr>
      <w:spacing w:after="0" w:line="240" w:lineRule="auto"/>
      <w:ind w:left="720"/>
      <w:contextualSpacing/>
    </w:pPr>
    <w:rPr>
      <w:rFonts w:ascii="Times New Roman" w:eastAsia="Times New Roman" w:hAnsi="Times New Roman"/>
      <w:sz w:val="24"/>
      <w:szCs w:val="24"/>
    </w:rPr>
  </w:style>
  <w:style w:type="paragraph" w:customStyle="1" w:styleId="Contenidodelatabla">
    <w:name w:val="Contenido de la tabla"/>
    <w:basedOn w:val="Normal"/>
    <w:rsid w:val="00EE27B7"/>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Style4">
    <w:name w:val="Style4"/>
    <w:basedOn w:val="Normal"/>
    <w:uiPriority w:val="99"/>
    <w:rsid w:val="00EE27B7"/>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paragraph" w:customStyle="1" w:styleId="TableParagraph">
    <w:name w:val="Table Paragraph"/>
    <w:basedOn w:val="Normal"/>
    <w:uiPriority w:val="1"/>
    <w:qFormat/>
    <w:rsid w:val="0020752E"/>
    <w:pPr>
      <w:autoSpaceDE w:val="0"/>
      <w:autoSpaceDN w:val="0"/>
      <w:spacing w:after="0" w:line="240" w:lineRule="auto"/>
    </w:pPr>
    <w:rPr>
      <w:rFonts w:ascii="Cambria" w:eastAsia="Cambria" w:hAnsi="Cambria" w:cs="Cambria"/>
      <w:lang w:val="es-ES" w:eastAsia="es-ES"/>
    </w:rPr>
  </w:style>
  <w:style w:type="table" w:customStyle="1" w:styleId="TableNormal">
    <w:name w:val="Table Normal"/>
    <w:uiPriority w:val="2"/>
    <w:semiHidden/>
    <w:unhideWhenUsed/>
    <w:qFormat/>
    <w:rsid w:val="0020752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9F2FAF"/>
    <w:rPr>
      <w:sz w:val="16"/>
      <w:szCs w:val="16"/>
    </w:rPr>
  </w:style>
  <w:style w:type="paragraph" w:styleId="Textocomentario">
    <w:name w:val="annotation text"/>
    <w:basedOn w:val="Normal"/>
    <w:link w:val="TextocomentarioCar"/>
    <w:uiPriority w:val="99"/>
    <w:semiHidden/>
    <w:unhideWhenUsed/>
    <w:rsid w:val="009F2F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2FA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F2FAF"/>
    <w:rPr>
      <w:b/>
      <w:bCs/>
    </w:rPr>
  </w:style>
  <w:style w:type="character" w:customStyle="1" w:styleId="AsuntodelcomentarioCar">
    <w:name w:val="Asunto del comentario Car"/>
    <w:basedOn w:val="TextocomentarioCar"/>
    <w:link w:val="Asuntodelcomentario"/>
    <w:uiPriority w:val="99"/>
    <w:semiHidden/>
    <w:rsid w:val="009F2FAF"/>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9F2F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2FAF"/>
    <w:rPr>
      <w:rFonts w:ascii="Segoe UI" w:eastAsia="Calibri" w:hAnsi="Segoe UI" w:cs="Segoe UI"/>
      <w:sz w:val="18"/>
      <w:szCs w:val="18"/>
    </w:rPr>
  </w:style>
  <w:style w:type="table" w:styleId="Tablaconcuadrcula">
    <w:name w:val="Table Grid"/>
    <w:basedOn w:val="Tablanormal"/>
    <w:uiPriority w:val="39"/>
    <w:rsid w:val="00573B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do1">
    <w:name w:val="fondo1"/>
    <w:basedOn w:val="Fuentedeprrafopredeter"/>
    <w:rsid w:val="00F554AB"/>
  </w:style>
  <w:style w:type="character" w:customStyle="1" w:styleId="fondo0">
    <w:name w:val="fondo0"/>
    <w:basedOn w:val="Fuentedeprrafopredeter"/>
    <w:rsid w:val="00F554AB"/>
  </w:style>
  <w:style w:type="paragraph" w:customStyle="1" w:styleId="Textoindependiente32">
    <w:name w:val="Texto independiente 32"/>
    <w:basedOn w:val="Normal"/>
    <w:rsid w:val="00B02692"/>
    <w:pPr>
      <w:widowControl w:val="0"/>
      <w:suppressAutoHyphens/>
      <w:autoSpaceDE w:val="0"/>
      <w:spacing w:after="0" w:line="240" w:lineRule="auto"/>
      <w:jc w:val="both"/>
    </w:pPr>
    <w:rPr>
      <w:rFonts w:ascii="Times New Roman" w:eastAsia="Lucida Sans Unicode" w:hAnsi="Times New Roman"/>
      <w:kern w:val="1"/>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1020">
      <w:bodyDiv w:val="1"/>
      <w:marLeft w:val="0"/>
      <w:marRight w:val="0"/>
      <w:marTop w:val="0"/>
      <w:marBottom w:val="0"/>
      <w:divBdr>
        <w:top w:val="none" w:sz="0" w:space="0" w:color="auto"/>
        <w:left w:val="none" w:sz="0" w:space="0" w:color="auto"/>
        <w:bottom w:val="none" w:sz="0" w:space="0" w:color="auto"/>
        <w:right w:val="none" w:sz="0" w:space="0" w:color="auto"/>
      </w:divBdr>
    </w:div>
    <w:div w:id="147980293">
      <w:bodyDiv w:val="1"/>
      <w:marLeft w:val="0"/>
      <w:marRight w:val="0"/>
      <w:marTop w:val="0"/>
      <w:marBottom w:val="0"/>
      <w:divBdr>
        <w:top w:val="none" w:sz="0" w:space="0" w:color="auto"/>
        <w:left w:val="none" w:sz="0" w:space="0" w:color="auto"/>
        <w:bottom w:val="none" w:sz="0" w:space="0" w:color="auto"/>
        <w:right w:val="none" w:sz="0" w:space="0" w:color="auto"/>
      </w:divBdr>
      <w:divsChild>
        <w:div w:id="622077743">
          <w:marLeft w:val="0"/>
          <w:marRight w:val="0"/>
          <w:marTop w:val="0"/>
          <w:marBottom w:val="0"/>
          <w:divBdr>
            <w:top w:val="none" w:sz="0" w:space="0" w:color="auto"/>
            <w:left w:val="none" w:sz="0" w:space="0" w:color="auto"/>
            <w:bottom w:val="none" w:sz="0" w:space="0" w:color="auto"/>
            <w:right w:val="none" w:sz="0" w:space="0" w:color="auto"/>
          </w:divBdr>
        </w:div>
        <w:div w:id="1125660077">
          <w:marLeft w:val="0"/>
          <w:marRight w:val="0"/>
          <w:marTop w:val="0"/>
          <w:marBottom w:val="0"/>
          <w:divBdr>
            <w:top w:val="none" w:sz="0" w:space="0" w:color="auto"/>
            <w:left w:val="none" w:sz="0" w:space="0" w:color="auto"/>
            <w:bottom w:val="none" w:sz="0" w:space="0" w:color="auto"/>
            <w:right w:val="none" w:sz="0" w:space="0" w:color="auto"/>
          </w:divBdr>
        </w:div>
        <w:div w:id="1034884848">
          <w:marLeft w:val="0"/>
          <w:marRight w:val="0"/>
          <w:marTop w:val="0"/>
          <w:marBottom w:val="0"/>
          <w:divBdr>
            <w:top w:val="none" w:sz="0" w:space="0" w:color="auto"/>
            <w:left w:val="none" w:sz="0" w:space="0" w:color="auto"/>
            <w:bottom w:val="none" w:sz="0" w:space="0" w:color="auto"/>
            <w:right w:val="none" w:sz="0" w:space="0" w:color="auto"/>
          </w:divBdr>
        </w:div>
      </w:divsChild>
    </w:div>
    <w:div w:id="268971617">
      <w:bodyDiv w:val="1"/>
      <w:marLeft w:val="0"/>
      <w:marRight w:val="0"/>
      <w:marTop w:val="0"/>
      <w:marBottom w:val="0"/>
      <w:divBdr>
        <w:top w:val="none" w:sz="0" w:space="0" w:color="auto"/>
        <w:left w:val="none" w:sz="0" w:space="0" w:color="auto"/>
        <w:bottom w:val="none" w:sz="0" w:space="0" w:color="auto"/>
        <w:right w:val="none" w:sz="0" w:space="0" w:color="auto"/>
      </w:divBdr>
    </w:div>
    <w:div w:id="271715193">
      <w:bodyDiv w:val="1"/>
      <w:marLeft w:val="0"/>
      <w:marRight w:val="0"/>
      <w:marTop w:val="0"/>
      <w:marBottom w:val="0"/>
      <w:divBdr>
        <w:top w:val="none" w:sz="0" w:space="0" w:color="auto"/>
        <w:left w:val="none" w:sz="0" w:space="0" w:color="auto"/>
        <w:bottom w:val="none" w:sz="0" w:space="0" w:color="auto"/>
        <w:right w:val="none" w:sz="0" w:space="0" w:color="auto"/>
      </w:divBdr>
      <w:divsChild>
        <w:div w:id="1889485805">
          <w:marLeft w:val="0"/>
          <w:marRight w:val="0"/>
          <w:marTop w:val="0"/>
          <w:marBottom w:val="0"/>
          <w:divBdr>
            <w:top w:val="none" w:sz="0" w:space="0" w:color="auto"/>
            <w:left w:val="none" w:sz="0" w:space="0" w:color="auto"/>
            <w:bottom w:val="none" w:sz="0" w:space="0" w:color="auto"/>
            <w:right w:val="none" w:sz="0" w:space="0" w:color="auto"/>
          </w:divBdr>
        </w:div>
        <w:div w:id="65805249">
          <w:marLeft w:val="0"/>
          <w:marRight w:val="0"/>
          <w:marTop w:val="0"/>
          <w:marBottom w:val="0"/>
          <w:divBdr>
            <w:top w:val="none" w:sz="0" w:space="0" w:color="auto"/>
            <w:left w:val="none" w:sz="0" w:space="0" w:color="auto"/>
            <w:bottom w:val="none" w:sz="0" w:space="0" w:color="auto"/>
            <w:right w:val="none" w:sz="0" w:space="0" w:color="auto"/>
          </w:divBdr>
        </w:div>
        <w:div w:id="1262102797">
          <w:marLeft w:val="0"/>
          <w:marRight w:val="0"/>
          <w:marTop w:val="0"/>
          <w:marBottom w:val="0"/>
          <w:divBdr>
            <w:top w:val="none" w:sz="0" w:space="0" w:color="auto"/>
            <w:left w:val="none" w:sz="0" w:space="0" w:color="auto"/>
            <w:bottom w:val="none" w:sz="0" w:space="0" w:color="auto"/>
            <w:right w:val="none" w:sz="0" w:space="0" w:color="auto"/>
          </w:divBdr>
        </w:div>
        <w:div w:id="2120638303">
          <w:marLeft w:val="0"/>
          <w:marRight w:val="0"/>
          <w:marTop w:val="0"/>
          <w:marBottom w:val="0"/>
          <w:divBdr>
            <w:top w:val="none" w:sz="0" w:space="0" w:color="auto"/>
            <w:left w:val="none" w:sz="0" w:space="0" w:color="auto"/>
            <w:bottom w:val="none" w:sz="0" w:space="0" w:color="auto"/>
            <w:right w:val="none" w:sz="0" w:space="0" w:color="auto"/>
          </w:divBdr>
        </w:div>
        <w:div w:id="1940407863">
          <w:marLeft w:val="0"/>
          <w:marRight w:val="0"/>
          <w:marTop w:val="0"/>
          <w:marBottom w:val="0"/>
          <w:divBdr>
            <w:top w:val="none" w:sz="0" w:space="0" w:color="auto"/>
            <w:left w:val="none" w:sz="0" w:space="0" w:color="auto"/>
            <w:bottom w:val="none" w:sz="0" w:space="0" w:color="auto"/>
            <w:right w:val="none" w:sz="0" w:space="0" w:color="auto"/>
          </w:divBdr>
        </w:div>
        <w:div w:id="1087731978">
          <w:marLeft w:val="0"/>
          <w:marRight w:val="0"/>
          <w:marTop w:val="0"/>
          <w:marBottom w:val="0"/>
          <w:divBdr>
            <w:top w:val="none" w:sz="0" w:space="0" w:color="auto"/>
            <w:left w:val="none" w:sz="0" w:space="0" w:color="auto"/>
            <w:bottom w:val="none" w:sz="0" w:space="0" w:color="auto"/>
            <w:right w:val="none" w:sz="0" w:space="0" w:color="auto"/>
          </w:divBdr>
        </w:div>
        <w:div w:id="578751587">
          <w:marLeft w:val="0"/>
          <w:marRight w:val="0"/>
          <w:marTop w:val="0"/>
          <w:marBottom w:val="0"/>
          <w:divBdr>
            <w:top w:val="none" w:sz="0" w:space="0" w:color="auto"/>
            <w:left w:val="none" w:sz="0" w:space="0" w:color="auto"/>
            <w:bottom w:val="none" w:sz="0" w:space="0" w:color="auto"/>
            <w:right w:val="none" w:sz="0" w:space="0" w:color="auto"/>
          </w:divBdr>
        </w:div>
        <w:div w:id="832531370">
          <w:marLeft w:val="0"/>
          <w:marRight w:val="0"/>
          <w:marTop w:val="0"/>
          <w:marBottom w:val="0"/>
          <w:divBdr>
            <w:top w:val="none" w:sz="0" w:space="0" w:color="auto"/>
            <w:left w:val="none" w:sz="0" w:space="0" w:color="auto"/>
            <w:bottom w:val="none" w:sz="0" w:space="0" w:color="auto"/>
            <w:right w:val="none" w:sz="0" w:space="0" w:color="auto"/>
          </w:divBdr>
        </w:div>
      </w:divsChild>
    </w:div>
    <w:div w:id="362480273">
      <w:bodyDiv w:val="1"/>
      <w:marLeft w:val="0"/>
      <w:marRight w:val="0"/>
      <w:marTop w:val="0"/>
      <w:marBottom w:val="0"/>
      <w:divBdr>
        <w:top w:val="none" w:sz="0" w:space="0" w:color="auto"/>
        <w:left w:val="none" w:sz="0" w:space="0" w:color="auto"/>
        <w:bottom w:val="none" w:sz="0" w:space="0" w:color="auto"/>
        <w:right w:val="none" w:sz="0" w:space="0" w:color="auto"/>
      </w:divBdr>
    </w:div>
    <w:div w:id="513541778">
      <w:bodyDiv w:val="1"/>
      <w:marLeft w:val="0"/>
      <w:marRight w:val="0"/>
      <w:marTop w:val="0"/>
      <w:marBottom w:val="0"/>
      <w:divBdr>
        <w:top w:val="none" w:sz="0" w:space="0" w:color="auto"/>
        <w:left w:val="none" w:sz="0" w:space="0" w:color="auto"/>
        <w:bottom w:val="none" w:sz="0" w:space="0" w:color="auto"/>
        <w:right w:val="none" w:sz="0" w:space="0" w:color="auto"/>
      </w:divBdr>
    </w:div>
    <w:div w:id="547108254">
      <w:bodyDiv w:val="1"/>
      <w:marLeft w:val="0"/>
      <w:marRight w:val="0"/>
      <w:marTop w:val="0"/>
      <w:marBottom w:val="0"/>
      <w:divBdr>
        <w:top w:val="none" w:sz="0" w:space="0" w:color="auto"/>
        <w:left w:val="none" w:sz="0" w:space="0" w:color="auto"/>
        <w:bottom w:val="none" w:sz="0" w:space="0" w:color="auto"/>
        <w:right w:val="none" w:sz="0" w:space="0" w:color="auto"/>
      </w:divBdr>
    </w:div>
    <w:div w:id="562645285">
      <w:bodyDiv w:val="1"/>
      <w:marLeft w:val="0"/>
      <w:marRight w:val="0"/>
      <w:marTop w:val="0"/>
      <w:marBottom w:val="0"/>
      <w:divBdr>
        <w:top w:val="none" w:sz="0" w:space="0" w:color="auto"/>
        <w:left w:val="none" w:sz="0" w:space="0" w:color="auto"/>
        <w:bottom w:val="none" w:sz="0" w:space="0" w:color="auto"/>
        <w:right w:val="none" w:sz="0" w:space="0" w:color="auto"/>
      </w:divBdr>
    </w:div>
    <w:div w:id="660428444">
      <w:bodyDiv w:val="1"/>
      <w:marLeft w:val="0"/>
      <w:marRight w:val="0"/>
      <w:marTop w:val="0"/>
      <w:marBottom w:val="0"/>
      <w:divBdr>
        <w:top w:val="none" w:sz="0" w:space="0" w:color="auto"/>
        <w:left w:val="none" w:sz="0" w:space="0" w:color="auto"/>
        <w:bottom w:val="none" w:sz="0" w:space="0" w:color="auto"/>
        <w:right w:val="none" w:sz="0" w:space="0" w:color="auto"/>
      </w:divBdr>
    </w:div>
    <w:div w:id="694383230">
      <w:bodyDiv w:val="1"/>
      <w:marLeft w:val="0"/>
      <w:marRight w:val="0"/>
      <w:marTop w:val="0"/>
      <w:marBottom w:val="0"/>
      <w:divBdr>
        <w:top w:val="none" w:sz="0" w:space="0" w:color="auto"/>
        <w:left w:val="none" w:sz="0" w:space="0" w:color="auto"/>
        <w:bottom w:val="none" w:sz="0" w:space="0" w:color="auto"/>
        <w:right w:val="none" w:sz="0" w:space="0" w:color="auto"/>
      </w:divBdr>
    </w:div>
    <w:div w:id="765273959">
      <w:bodyDiv w:val="1"/>
      <w:marLeft w:val="0"/>
      <w:marRight w:val="0"/>
      <w:marTop w:val="0"/>
      <w:marBottom w:val="0"/>
      <w:divBdr>
        <w:top w:val="none" w:sz="0" w:space="0" w:color="auto"/>
        <w:left w:val="none" w:sz="0" w:space="0" w:color="auto"/>
        <w:bottom w:val="none" w:sz="0" w:space="0" w:color="auto"/>
        <w:right w:val="none" w:sz="0" w:space="0" w:color="auto"/>
      </w:divBdr>
    </w:div>
    <w:div w:id="982392227">
      <w:bodyDiv w:val="1"/>
      <w:marLeft w:val="0"/>
      <w:marRight w:val="0"/>
      <w:marTop w:val="0"/>
      <w:marBottom w:val="0"/>
      <w:divBdr>
        <w:top w:val="none" w:sz="0" w:space="0" w:color="auto"/>
        <w:left w:val="none" w:sz="0" w:space="0" w:color="auto"/>
        <w:bottom w:val="none" w:sz="0" w:space="0" w:color="auto"/>
        <w:right w:val="none" w:sz="0" w:space="0" w:color="auto"/>
      </w:divBdr>
    </w:div>
    <w:div w:id="1107852459">
      <w:bodyDiv w:val="1"/>
      <w:marLeft w:val="0"/>
      <w:marRight w:val="0"/>
      <w:marTop w:val="0"/>
      <w:marBottom w:val="0"/>
      <w:divBdr>
        <w:top w:val="none" w:sz="0" w:space="0" w:color="auto"/>
        <w:left w:val="none" w:sz="0" w:space="0" w:color="auto"/>
        <w:bottom w:val="none" w:sz="0" w:space="0" w:color="auto"/>
        <w:right w:val="none" w:sz="0" w:space="0" w:color="auto"/>
      </w:divBdr>
    </w:div>
    <w:div w:id="1125611698">
      <w:bodyDiv w:val="1"/>
      <w:marLeft w:val="0"/>
      <w:marRight w:val="0"/>
      <w:marTop w:val="0"/>
      <w:marBottom w:val="0"/>
      <w:divBdr>
        <w:top w:val="none" w:sz="0" w:space="0" w:color="auto"/>
        <w:left w:val="none" w:sz="0" w:space="0" w:color="auto"/>
        <w:bottom w:val="none" w:sz="0" w:space="0" w:color="auto"/>
        <w:right w:val="none" w:sz="0" w:space="0" w:color="auto"/>
      </w:divBdr>
    </w:div>
    <w:div w:id="1159345773">
      <w:bodyDiv w:val="1"/>
      <w:marLeft w:val="0"/>
      <w:marRight w:val="0"/>
      <w:marTop w:val="0"/>
      <w:marBottom w:val="0"/>
      <w:divBdr>
        <w:top w:val="none" w:sz="0" w:space="0" w:color="auto"/>
        <w:left w:val="none" w:sz="0" w:space="0" w:color="auto"/>
        <w:bottom w:val="none" w:sz="0" w:space="0" w:color="auto"/>
        <w:right w:val="none" w:sz="0" w:space="0" w:color="auto"/>
      </w:divBdr>
    </w:div>
    <w:div w:id="1425998267">
      <w:bodyDiv w:val="1"/>
      <w:marLeft w:val="0"/>
      <w:marRight w:val="0"/>
      <w:marTop w:val="0"/>
      <w:marBottom w:val="0"/>
      <w:divBdr>
        <w:top w:val="none" w:sz="0" w:space="0" w:color="auto"/>
        <w:left w:val="none" w:sz="0" w:space="0" w:color="auto"/>
        <w:bottom w:val="none" w:sz="0" w:space="0" w:color="auto"/>
        <w:right w:val="none" w:sz="0" w:space="0" w:color="auto"/>
      </w:divBdr>
    </w:div>
    <w:div w:id="1575359740">
      <w:bodyDiv w:val="1"/>
      <w:marLeft w:val="0"/>
      <w:marRight w:val="0"/>
      <w:marTop w:val="0"/>
      <w:marBottom w:val="0"/>
      <w:divBdr>
        <w:top w:val="none" w:sz="0" w:space="0" w:color="auto"/>
        <w:left w:val="none" w:sz="0" w:space="0" w:color="auto"/>
        <w:bottom w:val="none" w:sz="0" w:space="0" w:color="auto"/>
        <w:right w:val="none" w:sz="0" w:space="0" w:color="auto"/>
      </w:divBdr>
    </w:div>
    <w:div w:id="1723751407">
      <w:bodyDiv w:val="1"/>
      <w:marLeft w:val="0"/>
      <w:marRight w:val="0"/>
      <w:marTop w:val="0"/>
      <w:marBottom w:val="0"/>
      <w:divBdr>
        <w:top w:val="none" w:sz="0" w:space="0" w:color="auto"/>
        <w:left w:val="none" w:sz="0" w:space="0" w:color="auto"/>
        <w:bottom w:val="none" w:sz="0" w:space="0" w:color="auto"/>
        <w:right w:val="none" w:sz="0" w:space="0" w:color="auto"/>
      </w:divBdr>
    </w:div>
    <w:div w:id="1775049936">
      <w:bodyDiv w:val="1"/>
      <w:marLeft w:val="0"/>
      <w:marRight w:val="0"/>
      <w:marTop w:val="0"/>
      <w:marBottom w:val="0"/>
      <w:divBdr>
        <w:top w:val="none" w:sz="0" w:space="0" w:color="auto"/>
        <w:left w:val="none" w:sz="0" w:space="0" w:color="auto"/>
        <w:bottom w:val="none" w:sz="0" w:space="0" w:color="auto"/>
        <w:right w:val="none" w:sz="0" w:space="0" w:color="auto"/>
      </w:divBdr>
    </w:div>
    <w:div w:id="1927493209">
      <w:bodyDiv w:val="1"/>
      <w:marLeft w:val="0"/>
      <w:marRight w:val="0"/>
      <w:marTop w:val="0"/>
      <w:marBottom w:val="0"/>
      <w:divBdr>
        <w:top w:val="none" w:sz="0" w:space="0" w:color="auto"/>
        <w:left w:val="none" w:sz="0" w:space="0" w:color="auto"/>
        <w:bottom w:val="none" w:sz="0" w:space="0" w:color="auto"/>
        <w:right w:val="none" w:sz="0" w:space="0" w:color="auto"/>
      </w:divBdr>
    </w:div>
    <w:div w:id="2000225697">
      <w:bodyDiv w:val="1"/>
      <w:marLeft w:val="0"/>
      <w:marRight w:val="0"/>
      <w:marTop w:val="0"/>
      <w:marBottom w:val="0"/>
      <w:divBdr>
        <w:top w:val="none" w:sz="0" w:space="0" w:color="auto"/>
        <w:left w:val="none" w:sz="0" w:space="0" w:color="auto"/>
        <w:bottom w:val="none" w:sz="0" w:space="0" w:color="auto"/>
        <w:right w:val="none" w:sz="0" w:space="0" w:color="auto"/>
      </w:divBdr>
    </w:div>
    <w:div w:id="2109540273">
      <w:bodyDiv w:val="1"/>
      <w:marLeft w:val="0"/>
      <w:marRight w:val="0"/>
      <w:marTop w:val="0"/>
      <w:marBottom w:val="0"/>
      <w:divBdr>
        <w:top w:val="none" w:sz="0" w:space="0" w:color="auto"/>
        <w:left w:val="none" w:sz="0" w:space="0" w:color="auto"/>
        <w:bottom w:val="none" w:sz="0" w:space="0" w:color="auto"/>
        <w:right w:val="none" w:sz="0" w:space="0" w:color="auto"/>
      </w:divBdr>
    </w:div>
    <w:div w:id="21154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ec.com.ec/Webtools/LexisFinder/DocumentVisualizer/DocumentVisualizer.aspx?id=PUBLICO-REGLAMENTO_GENERAL_A_LA_LEY_ORGANICA_DEL_SERVICIO_PUBLICO&amp;query=lose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3B4FF-4539-4778-A02F-86E13D1B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6</Pages>
  <Words>2181</Words>
  <Characters>11998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184</cp:revision>
  <dcterms:created xsi:type="dcterms:W3CDTF">2025-01-13T14:06:00Z</dcterms:created>
  <dcterms:modified xsi:type="dcterms:W3CDTF">2026-01-09T18:41:00Z</dcterms:modified>
</cp:coreProperties>
</file>