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0386" w14:textId="77777777" w:rsidR="006B4B4A" w:rsidRDefault="006B4B4A" w:rsidP="006B4B4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0" w:name="_Hlk155172817"/>
      <w:r w:rsidRPr="0024186D">
        <w:rPr>
          <w:rFonts w:ascii="Times New Roman" w:hAnsi="Times New Roman"/>
          <w:b/>
          <w:bCs/>
          <w:sz w:val="24"/>
          <w:szCs w:val="24"/>
        </w:rPr>
        <w:t>De: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M</w:t>
      </w:r>
      <w:r w:rsidRPr="004F419C">
        <w:rPr>
          <w:rFonts w:ascii="Times New Roman" w:hAnsi="Times New Roman"/>
          <w:sz w:val="24"/>
          <w:szCs w:val="24"/>
          <w:lang w:val="es-ES"/>
        </w:rPr>
        <w:t xml:space="preserve">áxima autoridad </w:t>
      </w:r>
      <w:r>
        <w:rPr>
          <w:rFonts w:ascii="Times New Roman" w:hAnsi="Times New Roman"/>
          <w:sz w:val="24"/>
          <w:szCs w:val="24"/>
          <w:lang w:val="es-ES"/>
        </w:rPr>
        <w:t>de la institución</w:t>
      </w:r>
    </w:p>
    <w:p w14:paraId="6B740CA2" w14:textId="77777777" w:rsidR="006B4B4A" w:rsidRPr="00044B85" w:rsidRDefault="006B4B4A" w:rsidP="006B4B4A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24186D">
        <w:rPr>
          <w:rFonts w:ascii="Times New Roman" w:hAnsi="Times New Roman"/>
          <w:b/>
          <w:bCs/>
          <w:sz w:val="24"/>
          <w:szCs w:val="24"/>
          <w:lang w:val="es-ES"/>
        </w:rPr>
        <w:t>Para:</w:t>
      </w:r>
      <w:r>
        <w:rPr>
          <w:rFonts w:ascii="Times New Roman" w:hAnsi="Times New Roman"/>
          <w:sz w:val="24"/>
          <w:szCs w:val="24"/>
          <w:lang w:val="es-ES"/>
        </w:rPr>
        <w:t xml:space="preserve"> Máxima autoridad </w:t>
      </w:r>
      <w:r w:rsidRPr="00044B85">
        <w:rPr>
          <w:rFonts w:ascii="Times New Roman" w:hAnsi="Times New Roman"/>
          <w:sz w:val="24"/>
          <w:szCs w:val="24"/>
          <w:lang w:val="es-ES"/>
        </w:rPr>
        <w:t>del Ministerio del Trabajo</w:t>
      </w:r>
      <w:r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Ministro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 del Trabajo)</w:t>
      </w:r>
      <w:r w:rsidRPr="00044B85">
        <w:rPr>
          <w:rFonts w:ascii="Times New Roman" w:hAnsi="Times New Roman"/>
          <w:sz w:val="24"/>
          <w:szCs w:val="24"/>
          <w:lang w:val="es-ES"/>
        </w:rPr>
        <w:t>.</w:t>
      </w:r>
      <w:r w:rsidRPr="00044B85">
        <w:rPr>
          <w:rFonts w:ascii="Arial" w:eastAsia="Times New Roman" w:hAnsi="Arial" w:cs="Arial"/>
          <w:sz w:val="18"/>
          <w:szCs w:val="18"/>
          <w:lang w:eastAsia="es-EC"/>
        </w:rPr>
        <w:t> </w:t>
      </w:r>
    </w:p>
    <w:p w14:paraId="41260238" w14:textId="77777777" w:rsidR="0024186D" w:rsidRDefault="0024186D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F57164" w14:textId="3B0DEABC" w:rsidR="00F2710C" w:rsidRPr="00C5659E" w:rsidRDefault="00F2710C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86D">
        <w:rPr>
          <w:rFonts w:ascii="Times New Roman" w:hAnsi="Times New Roman"/>
          <w:b/>
          <w:bCs/>
          <w:sz w:val="24"/>
          <w:szCs w:val="24"/>
        </w:rPr>
        <w:t>Asunto:</w:t>
      </w:r>
      <w:r w:rsidRPr="00C5659E">
        <w:rPr>
          <w:rFonts w:ascii="Times New Roman" w:hAnsi="Times New Roman"/>
          <w:sz w:val="24"/>
          <w:szCs w:val="24"/>
        </w:rPr>
        <w:t xml:space="preserve"> 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 xml:space="preserve">Oficio de solicitud de registro de </w:t>
      </w:r>
      <w:r w:rsidR="00824908">
        <w:rPr>
          <w:rFonts w:ascii="Times New Roman" w:hAnsi="Times New Roman"/>
          <w:sz w:val="24"/>
          <w:szCs w:val="24"/>
          <w:lang w:val="es-ES"/>
        </w:rPr>
        <w:t>reemplazo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 xml:space="preserve"> de contrato</w:t>
      </w:r>
      <w:r w:rsidR="00391722">
        <w:rPr>
          <w:rFonts w:ascii="Times New Roman" w:hAnsi="Times New Roman"/>
          <w:sz w:val="24"/>
          <w:szCs w:val="24"/>
          <w:lang w:val="es-ES"/>
        </w:rPr>
        <w:t>/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>s de servicios ocasionales operativo</w:t>
      </w:r>
      <w:r w:rsidR="00391722">
        <w:rPr>
          <w:rFonts w:ascii="Times New Roman" w:hAnsi="Times New Roman"/>
          <w:sz w:val="24"/>
          <w:szCs w:val="24"/>
          <w:lang w:val="es-ES"/>
        </w:rPr>
        <w:t>/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>s</w:t>
      </w:r>
      <w:r w:rsidR="009C1A0D" w:rsidRPr="00C5659E">
        <w:rPr>
          <w:rFonts w:ascii="Times New Roman" w:hAnsi="Times New Roman"/>
          <w:sz w:val="24"/>
          <w:szCs w:val="24"/>
        </w:rPr>
        <w:t xml:space="preserve"> </w:t>
      </w:r>
      <w:r w:rsidRPr="00C5659E">
        <w:rPr>
          <w:rFonts w:ascii="Times New Roman" w:hAnsi="Times New Roman"/>
          <w:sz w:val="24"/>
          <w:szCs w:val="24"/>
        </w:rPr>
        <w:t xml:space="preserve">/ (NOMBRE DE LA </w:t>
      </w:r>
      <w:r w:rsidR="009C1A0D" w:rsidRPr="00C5659E">
        <w:rPr>
          <w:rFonts w:ascii="Times New Roman" w:hAnsi="Times New Roman"/>
          <w:sz w:val="24"/>
          <w:szCs w:val="24"/>
        </w:rPr>
        <w:t>INSTITUCIÓN</w:t>
      </w:r>
      <w:r w:rsidRPr="00C5659E">
        <w:rPr>
          <w:rFonts w:ascii="Times New Roman" w:hAnsi="Times New Roman"/>
          <w:sz w:val="24"/>
          <w:szCs w:val="24"/>
        </w:rPr>
        <w:t>)</w:t>
      </w:r>
    </w:p>
    <w:p w14:paraId="55635FB5" w14:textId="77777777" w:rsidR="0067595B" w:rsidRDefault="0067595B" w:rsidP="0067595B">
      <w:pPr>
        <w:tabs>
          <w:tab w:val="left" w:pos="0"/>
        </w:tabs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05B8E6D" w14:textId="77777777" w:rsidR="0067595B" w:rsidRPr="00762E6C" w:rsidRDefault="0067595B" w:rsidP="0067595B">
      <w:pPr>
        <w:pStyle w:val="Prrafodelista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/>
          <w:color w:val="000000"/>
        </w:rPr>
      </w:pPr>
      <w:r w:rsidRPr="00762E6C">
        <w:rPr>
          <w:b/>
          <w:color w:val="000000"/>
        </w:rPr>
        <w:t>BASE LEGAL</w:t>
      </w:r>
    </w:p>
    <w:p w14:paraId="3373C61D" w14:textId="77777777" w:rsidR="0067595B" w:rsidRPr="00762E6C" w:rsidRDefault="0067595B" w:rsidP="0067595B">
      <w:pPr>
        <w:pStyle w:val="Prrafodelista"/>
        <w:tabs>
          <w:tab w:val="left" w:pos="0"/>
        </w:tabs>
        <w:spacing w:line="276" w:lineRule="auto"/>
        <w:jc w:val="both"/>
        <w:rPr>
          <w:bCs/>
          <w:color w:val="000000"/>
        </w:rPr>
      </w:pPr>
    </w:p>
    <w:p w14:paraId="7B840A31" w14:textId="77777777" w:rsidR="0067595B" w:rsidRPr="003B704B" w:rsidRDefault="0067595B" w:rsidP="0067595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704B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3B704B">
        <w:rPr>
          <w:rFonts w:ascii="Times New Roman" w:hAnsi="Times New Roman"/>
          <w:b/>
          <w:bCs/>
          <w:sz w:val="24"/>
          <w:szCs w:val="24"/>
        </w:rPr>
        <w:t>ficios Nro. MDT-VSP-2025-0504-O y MDT-VSP-2025-050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B704B">
        <w:rPr>
          <w:rFonts w:ascii="Times New Roman" w:hAnsi="Times New Roman"/>
          <w:b/>
          <w:bCs/>
          <w:sz w:val="24"/>
          <w:szCs w:val="24"/>
        </w:rPr>
        <w:t>-O -O, de 4 de diciembre de 2025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387FAD5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E68C3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12C87">
        <w:rPr>
          <w:rFonts w:ascii="Times New Roman" w:hAnsi="Times New Roman"/>
          <w:i/>
          <w:iCs/>
          <w:sz w:val="24"/>
          <w:szCs w:val="24"/>
        </w:rPr>
        <w:t>“LINEAMIENTOS 2026 PARA LA SOLICITUD DE AUTORIZACIÓN/REGISTRO DE CONTRATOS DE SERVICIOS OCASIONALES OPERATIVOS (QUE VAYAN A SUSCRIBIRSE CON CARGO AL GRUPO 51 GASTO CORRIENTE) Y PARA SOBREPASAR EL 20% DE LA TOTALIDAD DEL PERSONAL PARA LA CONTRATACIÓN DE PERSONAL OCASIONAL”</w:t>
      </w:r>
    </w:p>
    <w:p w14:paraId="373E3DC2" w14:textId="77777777" w:rsidR="00E43F08" w:rsidRDefault="00E43F08" w:rsidP="00E43F08">
      <w:pPr>
        <w:jc w:val="both"/>
        <w:rPr>
          <w:rFonts w:ascii="Times New Roman" w:hAnsi="Times New Roman"/>
          <w:sz w:val="24"/>
          <w:szCs w:val="24"/>
        </w:rPr>
      </w:pPr>
    </w:p>
    <w:p w14:paraId="6CFE64C9" w14:textId="77777777" w:rsidR="00AB3D35" w:rsidRPr="001345B6" w:rsidRDefault="00AB3D35" w:rsidP="00AB3D35">
      <w:pPr>
        <w:pStyle w:val="Textoindependiente32"/>
        <w:rPr>
          <w:b/>
          <w:bCs/>
        </w:rPr>
      </w:pPr>
      <w:r w:rsidRPr="001345B6">
        <w:rPr>
          <w:b/>
          <w:bCs/>
        </w:rPr>
        <w:t>Oficio Nro. MDT-MDT-2025-0916-O de 23 de diciembre de 2025:</w:t>
      </w:r>
    </w:p>
    <w:p w14:paraId="766D5459" w14:textId="77777777" w:rsidR="00AB3D35" w:rsidRPr="001345B6" w:rsidRDefault="00AB3D35" w:rsidP="00AB3D35">
      <w:pPr>
        <w:pStyle w:val="Textoindependiente32"/>
      </w:pPr>
    </w:p>
    <w:p w14:paraId="5B49D8BC" w14:textId="77777777" w:rsidR="00AB3D35" w:rsidRPr="001345B6" w:rsidRDefault="00AB3D35" w:rsidP="00AB3D35">
      <w:pPr>
        <w:pStyle w:val="Textoindependiente32"/>
      </w:pPr>
      <w:r w:rsidRPr="00637569">
        <w:rPr>
          <w:i/>
          <w:iCs/>
        </w:rPr>
        <w:t>“ALCANCE AL ANEXO 3 DE LOS</w:t>
      </w:r>
      <w:r>
        <w:t xml:space="preserve"> </w:t>
      </w:r>
      <w:r w:rsidRPr="001345B6">
        <w:rPr>
          <w:i/>
          <w:iCs/>
        </w:rPr>
        <w:t>LINEAMIENTOS 2026 PARA LA SOLICITUD DE AUTORIZACIÓN Y REGISTRO DE CONTRATOS DE SERVICIOS OCASIONALES OPERATIVOS, Y PARA SOBREPASAR EL LÍMITE DEL 20% DE LA TOTALIDAD DEL PERSONAL PERMITIDO PARA CONTRATACIÓN OCASIONAL</w:t>
      </w:r>
      <w:r>
        <w:rPr>
          <w:i/>
          <w:iCs/>
        </w:rPr>
        <w:t xml:space="preserve"> EMITIDOS CON OFICIO </w:t>
      </w:r>
      <w:r w:rsidRPr="00637569">
        <w:rPr>
          <w:i/>
          <w:iCs/>
        </w:rPr>
        <w:t>MDT-VSP-2025-0504-O</w:t>
      </w:r>
      <w:r>
        <w:rPr>
          <w:i/>
          <w:iCs/>
        </w:rPr>
        <w:t xml:space="preserve"> de 04 de diciembre de 2025</w:t>
      </w:r>
      <w:r w:rsidRPr="001345B6">
        <w:rPr>
          <w:i/>
          <w:iCs/>
        </w:rPr>
        <w:t>”</w:t>
      </w:r>
    </w:p>
    <w:p w14:paraId="2121D4C6" w14:textId="77777777" w:rsidR="00AB3D35" w:rsidRDefault="00AB3D35" w:rsidP="00E43F08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0C915EA" w14:textId="01E3F45A" w:rsidR="00E43F08" w:rsidRPr="00E43F08" w:rsidRDefault="0067595B" w:rsidP="00E43F0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67595B">
        <w:rPr>
          <w:rFonts w:ascii="Times New Roman" w:hAnsi="Times New Roman"/>
          <w:i/>
          <w:iCs/>
          <w:sz w:val="24"/>
          <w:szCs w:val="24"/>
        </w:rPr>
        <w:t>“</w:t>
      </w:r>
      <w:r w:rsidR="00E43F08" w:rsidRPr="00E43F08">
        <w:rPr>
          <w:rFonts w:ascii="Times New Roman" w:hAnsi="Times New Roman"/>
          <w:i/>
          <w:iCs/>
          <w:sz w:val="24"/>
          <w:szCs w:val="24"/>
        </w:rPr>
        <w:t>2.5.1.- Requisitos para la solicitud de registro de reemplazo de contratos de servicios ocasionales</w:t>
      </w:r>
      <w:r w:rsidR="00E43F0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43F08" w:rsidRPr="00E43F08">
        <w:rPr>
          <w:rFonts w:ascii="Times New Roman" w:hAnsi="Times New Roman"/>
          <w:i/>
          <w:iCs/>
          <w:sz w:val="24"/>
          <w:szCs w:val="24"/>
        </w:rPr>
        <w:t>operativos:</w:t>
      </w:r>
    </w:p>
    <w:p w14:paraId="4DC90124" w14:textId="1E9B85F5" w:rsidR="00E43F08" w:rsidRPr="00E43F08" w:rsidRDefault="00E43F08" w:rsidP="00E43F0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E43F08">
        <w:rPr>
          <w:rFonts w:ascii="Times New Roman" w:hAnsi="Times New Roman"/>
          <w:i/>
          <w:iCs/>
          <w:sz w:val="24"/>
          <w:szCs w:val="24"/>
        </w:rPr>
        <w:t>Las instituciones deberán remitir las solicitudes del registro de reemplazos dentro del mes de la fecha de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43F08">
        <w:rPr>
          <w:rFonts w:ascii="Times New Roman" w:hAnsi="Times New Roman"/>
          <w:i/>
          <w:iCs/>
          <w:sz w:val="24"/>
          <w:szCs w:val="24"/>
        </w:rPr>
        <w:t>inicio del contrato de servicios ocasionales de dicho acto administrativo, mediante oficio de solicitud y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43F08">
        <w:rPr>
          <w:rFonts w:ascii="Times New Roman" w:hAnsi="Times New Roman"/>
          <w:i/>
          <w:iCs/>
          <w:sz w:val="24"/>
          <w:szCs w:val="24"/>
        </w:rPr>
        <w:t xml:space="preserve">conforme a los formatos dispuestos por el Ministerio del Trabajo, en donde se deberá adjuntar lo siguiente: </w:t>
      </w:r>
    </w:p>
    <w:p w14:paraId="333DA73C" w14:textId="77777777" w:rsidR="00E43F08" w:rsidRPr="00E43F08" w:rsidRDefault="00E43F08" w:rsidP="00E43F0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E43F08">
        <w:rPr>
          <w:rFonts w:ascii="Times New Roman" w:hAnsi="Times New Roman"/>
          <w:i/>
          <w:iCs/>
          <w:sz w:val="24"/>
          <w:szCs w:val="24"/>
        </w:rPr>
        <w:t>a. Matriz de contratos en Excel y PDF debidamente suscrita por el responsable de la UATH.</w:t>
      </w:r>
    </w:p>
    <w:p w14:paraId="5F456483" w14:textId="77777777" w:rsidR="00E43F08" w:rsidRPr="00E43F08" w:rsidRDefault="00E43F08" w:rsidP="00E43F0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E43F08">
        <w:rPr>
          <w:rFonts w:ascii="Times New Roman" w:hAnsi="Times New Roman"/>
          <w:i/>
          <w:iCs/>
          <w:sz w:val="24"/>
          <w:szCs w:val="24"/>
        </w:rPr>
        <w:t>b. Certificación presupuestaria.</w:t>
      </w:r>
    </w:p>
    <w:p w14:paraId="187109EF" w14:textId="416B016D" w:rsidR="0067595B" w:rsidRDefault="00E43F08" w:rsidP="00E43F0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E43F08">
        <w:rPr>
          <w:rFonts w:ascii="Times New Roman" w:hAnsi="Times New Roman"/>
          <w:i/>
          <w:iCs/>
          <w:sz w:val="24"/>
          <w:szCs w:val="24"/>
        </w:rPr>
        <w:t>c. Oficio del Ministerio del Trabajo que corresponda al contrato de servicios ocasionales, según corresponda.</w:t>
      </w:r>
      <w:r w:rsidR="0067595B" w:rsidRPr="0067595B">
        <w:rPr>
          <w:rFonts w:ascii="Times New Roman" w:hAnsi="Times New Roman"/>
          <w:i/>
          <w:iCs/>
          <w:sz w:val="24"/>
          <w:szCs w:val="24"/>
        </w:rPr>
        <w:t>”.</w:t>
      </w:r>
    </w:p>
    <w:p w14:paraId="659214EF" w14:textId="77777777" w:rsidR="00E43F08" w:rsidRPr="0067595B" w:rsidRDefault="00E43F08" w:rsidP="00E43F08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396CCD2" w14:textId="77777777" w:rsidR="0067595B" w:rsidRDefault="0067595B" w:rsidP="0067595B">
      <w:pPr>
        <w:pStyle w:val="Prrafodelista"/>
        <w:numPr>
          <w:ilvl w:val="0"/>
          <w:numId w:val="11"/>
        </w:numPr>
        <w:spacing w:line="276" w:lineRule="auto"/>
        <w:jc w:val="both"/>
        <w:rPr>
          <w:b/>
          <w:bCs/>
          <w:color w:val="000000" w:themeColor="text1"/>
        </w:rPr>
      </w:pPr>
      <w:r w:rsidRPr="00762E6C">
        <w:rPr>
          <w:b/>
          <w:bCs/>
          <w:color w:val="000000" w:themeColor="text1"/>
        </w:rPr>
        <w:t>SOLICITUD</w:t>
      </w:r>
    </w:p>
    <w:p w14:paraId="0B3C7A92" w14:textId="77777777" w:rsidR="0067595B" w:rsidRPr="00762E6C" w:rsidRDefault="0067595B" w:rsidP="0067595B">
      <w:pPr>
        <w:pStyle w:val="Prrafodelista"/>
        <w:spacing w:line="276" w:lineRule="auto"/>
        <w:jc w:val="both"/>
        <w:rPr>
          <w:b/>
          <w:bCs/>
          <w:color w:val="000000" w:themeColor="text1"/>
        </w:rPr>
      </w:pPr>
    </w:p>
    <w:p w14:paraId="2A36E432" w14:textId="785374B7" w:rsidR="0067595B" w:rsidRPr="00B07847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Una vez expuesta la base legal aplicable, </w:t>
      </w:r>
      <w:r w:rsidRPr="008A57A3">
        <w:rPr>
          <w:rFonts w:ascii="Times New Roman" w:hAnsi="Times New Roman"/>
          <w:sz w:val="24"/>
          <w:szCs w:val="24"/>
        </w:rPr>
        <w:t xml:space="preserve">esta institución bajo su exclusiva responsabilidad, previo el cumplimiento de los requisitos </w:t>
      </w:r>
      <w:r w:rsidRPr="00B07847">
        <w:rPr>
          <w:rFonts w:ascii="Times New Roman" w:hAnsi="Times New Roman"/>
          <w:sz w:val="24"/>
          <w:szCs w:val="24"/>
        </w:rPr>
        <w:t xml:space="preserve">establecidos en el numeral </w:t>
      </w:r>
      <w:r w:rsidR="00E43F08" w:rsidRPr="00B07847">
        <w:rPr>
          <w:rFonts w:ascii="Times New Roman" w:hAnsi="Times New Roman"/>
          <w:sz w:val="24"/>
          <w:szCs w:val="24"/>
        </w:rPr>
        <w:t>2.5.1.</w:t>
      </w:r>
      <w:r w:rsidRPr="00B07847">
        <w:rPr>
          <w:rFonts w:ascii="Times New Roman" w:hAnsi="Times New Roman"/>
          <w:sz w:val="24"/>
          <w:szCs w:val="24"/>
        </w:rPr>
        <w:t xml:space="preserve"> de</w:t>
      </w:r>
      <w:r w:rsidR="00E43F08" w:rsidRPr="00B07847">
        <w:rPr>
          <w:rFonts w:ascii="Times New Roman" w:hAnsi="Times New Roman"/>
          <w:sz w:val="24"/>
          <w:szCs w:val="24"/>
        </w:rPr>
        <w:t>l</w:t>
      </w:r>
      <w:r w:rsidR="00B07847" w:rsidRPr="00B07847">
        <w:rPr>
          <w:rFonts w:ascii="Times New Roman" w:hAnsi="Times New Roman"/>
          <w:sz w:val="24"/>
          <w:szCs w:val="24"/>
        </w:rPr>
        <w:t xml:space="preserve"> </w:t>
      </w:r>
      <w:r w:rsidR="00B07847" w:rsidRPr="00B07847">
        <w:rPr>
          <w:rFonts w:ascii="Times New Roman" w:hAnsi="Times New Roman"/>
          <w:i/>
          <w:iCs/>
          <w:sz w:val="24"/>
          <w:szCs w:val="24"/>
        </w:rPr>
        <w:t>ALCANCE AL ANEXO 3 DE LOS</w:t>
      </w:r>
      <w:r w:rsidR="00B07847" w:rsidRPr="00B07847">
        <w:rPr>
          <w:rFonts w:ascii="Times New Roman" w:hAnsi="Times New Roman"/>
          <w:sz w:val="24"/>
          <w:szCs w:val="24"/>
        </w:rPr>
        <w:t xml:space="preserve"> </w:t>
      </w:r>
      <w:r w:rsidR="00B07847" w:rsidRPr="00B07847">
        <w:rPr>
          <w:rFonts w:ascii="Times New Roman" w:hAnsi="Times New Roman"/>
          <w:i/>
          <w:iCs/>
          <w:sz w:val="24"/>
          <w:szCs w:val="24"/>
        </w:rPr>
        <w:t xml:space="preserve">LINEAMIENTOS 2026 PARA LA SOLICITUD DE AUTORIZACIÓN Y REGISTRO DE CONTRATOS DE SERVICIOS OCASIONALES OPERATIVOS, Y PARA </w:t>
      </w:r>
      <w:r w:rsidR="00B07847" w:rsidRPr="00B07847">
        <w:rPr>
          <w:rFonts w:ascii="Times New Roman" w:hAnsi="Times New Roman"/>
          <w:i/>
          <w:iCs/>
          <w:sz w:val="24"/>
          <w:szCs w:val="24"/>
        </w:rPr>
        <w:lastRenderedPageBreak/>
        <w:t>SOBREPASAR EL LÍMITE DEL 20% DE LA TOTALIDAD DEL PERSONAL PERMITIDO PARA CONTRATACIÓN OCASIONAL EMITIDOS CON OFICIO MDT-VSP-2025-0504-O de 04 de diciembre de 2025</w:t>
      </w:r>
      <w:r w:rsidRPr="00B07847">
        <w:rPr>
          <w:rFonts w:ascii="Times New Roman" w:hAnsi="Times New Roman"/>
          <w:sz w:val="24"/>
          <w:szCs w:val="24"/>
        </w:rPr>
        <w:t>, solicita el registro de</w:t>
      </w:r>
      <w:r w:rsidR="00242959" w:rsidRPr="00B07847">
        <w:rPr>
          <w:rFonts w:ascii="Times New Roman" w:hAnsi="Times New Roman"/>
          <w:sz w:val="24"/>
          <w:szCs w:val="24"/>
        </w:rPr>
        <w:t xml:space="preserve">l reemplazo </w:t>
      </w:r>
      <w:r w:rsidRPr="00B07847">
        <w:rPr>
          <w:rFonts w:ascii="Times New Roman" w:hAnsi="Times New Roman"/>
          <w:sz w:val="24"/>
          <w:szCs w:val="24"/>
        </w:rPr>
        <w:t>de los</w:t>
      </w:r>
      <w:r w:rsidR="00391722">
        <w:rPr>
          <w:rFonts w:ascii="Times New Roman" w:hAnsi="Times New Roman"/>
          <w:sz w:val="24"/>
          <w:szCs w:val="24"/>
        </w:rPr>
        <w:t>/el</w:t>
      </w:r>
      <w:r w:rsidRPr="00B07847">
        <w:rPr>
          <w:rFonts w:ascii="Times New Roman" w:hAnsi="Times New Roman"/>
          <w:sz w:val="24"/>
          <w:szCs w:val="24"/>
        </w:rPr>
        <w:t xml:space="preserve"> contrato</w:t>
      </w:r>
      <w:r w:rsidR="00391722">
        <w:rPr>
          <w:rFonts w:ascii="Times New Roman" w:hAnsi="Times New Roman"/>
          <w:sz w:val="24"/>
          <w:szCs w:val="24"/>
        </w:rPr>
        <w:t>/</w:t>
      </w:r>
      <w:r w:rsidRPr="00B07847">
        <w:rPr>
          <w:rFonts w:ascii="Times New Roman" w:hAnsi="Times New Roman"/>
          <w:sz w:val="24"/>
          <w:szCs w:val="24"/>
        </w:rPr>
        <w:t>s de servicios ocasionales citado</w:t>
      </w:r>
      <w:r w:rsidR="00391722">
        <w:rPr>
          <w:rFonts w:ascii="Times New Roman" w:hAnsi="Times New Roman"/>
          <w:sz w:val="24"/>
          <w:szCs w:val="24"/>
        </w:rPr>
        <w:t>/</w:t>
      </w:r>
      <w:r w:rsidRPr="00B07847">
        <w:rPr>
          <w:rFonts w:ascii="Times New Roman" w:hAnsi="Times New Roman"/>
          <w:sz w:val="24"/>
          <w:szCs w:val="24"/>
        </w:rPr>
        <w:t>s en la Matriz de contratos adjunta.</w:t>
      </w:r>
    </w:p>
    <w:p w14:paraId="16DD0BA3" w14:textId="77777777" w:rsidR="0067595B" w:rsidRDefault="0067595B" w:rsidP="0067595B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142BE8" w14:textId="56E6A948" w:rsidR="0067595B" w:rsidRDefault="0067595B" w:rsidP="0067595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57A3">
        <w:rPr>
          <w:rFonts w:ascii="Times New Roman" w:hAnsi="Times New Roman"/>
          <w:sz w:val="24"/>
          <w:szCs w:val="24"/>
        </w:rPr>
        <w:t>Para el efecto se adjunta,</w:t>
      </w:r>
      <w:r>
        <w:rPr>
          <w:rFonts w:ascii="Times New Roman" w:hAnsi="Times New Roman"/>
          <w:sz w:val="24"/>
          <w:szCs w:val="24"/>
        </w:rPr>
        <w:t xml:space="preserve"> la documentación habilitante correspondiente</w:t>
      </w:r>
      <w:r w:rsidR="00191E18">
        <w:rPr>
          <w:rFonts w:ascii="Times New Roman" w:hAnsi="Times New Roman"/>
          <w:sz w:val="24"/>
          <w:szCs w:val="24"/>
        </w:rPr>
        <w:t>:</w:t>
      </w:r>
    </w:p>
    <w:p w14:paraId="10C6FCBA" w14:textId="77777777" w:rsidR="00191E18" w:rsidRDefault="00191E18" w:rsidP="0067595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A08D1E" w14:textId="506B1A68" w:rsidR="00191E18" w:rsidRDefault="001C2262" w:rsidP="0067595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91E18">
        <w:rPr>
          <w:rFonts w:ascii="Times New Roman" w:hAnsi="Times New Roman"/>
          <w:sz w:val="24"/>
          <w:szCs w:val="24"/>
        </w:rPr>
        <w:t>Matriz de contratos en formatos Excel y PDF</w:t>
      </w:r>
    </w:p>
    <w:p w14:paraId="6A670FF1" w14:textId="37E0E225" w:rsidR="00191E18" w:rsidRDefault="001C2262" w:rsidP="0067595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91E18">
        <w:rPr>
          <w:rFonts w:ascii="Times New Roman" w:hAnsi="Times New Roman"/>
          <w:sz w:val="24"/>
          <w:szCs w:val="24"/>
        </w:rPr>
        <w:t>Certificación Presupuestaria</w:t>
      </w:r>
    </w:p>
    <w:p w14:paraId="709E4C58" w14:textId="6485D8F7" w:rsidR="00191E18" w:rsidRPr="00423E2A" w:rsidRDefault="001C2262" w:rsidP="0067595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91E18">
        <w:rPr>
          <w:rFonts w:ascii="Times New Roman" w:hAnsi="Times New Roman"/>
          <w:sz w:val="24"/>
          <w:szCs w:val="24"/>
        </w:rPr>
        <w:t xml:space="preserve">Oficio del MDT de registro de renovación de contratos </w:t>
      </w:r>
      <w:r w:rsidR="0078721A" w:rsidRPr="0078721A">
        <w:rPr>
          <w:rFonts w:ascii="Times New Roman" w:hAnsi="Times New Roman"/>
          <w:sz w:val="24"/>
          <w:szCs w:val="24"/>
          <w:highlight w:val="yellow"/>
        </w:rPr>
        <w:t>(ESTO APLICA EN EL CASO DE QUE LSO CONTRATOS HAYAN SIDO RENOVADOS)</w:t>
      </w:r>
    </w:p>
    <w:p w14:paraId="55E525E4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p w14:paraId="52EB8806" w14:textId="77777777" w:rsidR="0067595B" w:rsidRPr="006B0228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t xml:space="preserve">Finalmente, me permito indicar que los actos administrativos efectuados previamente por esta institución; así como las demás acciones efectuadas en relación de los </w:t>
      </w:r>
      <w:r w:rsidRPr="008A57A3">
        <w:rPr>
          <w:rFonts w:ascii="Times New Roman" w:hAnsi="Times New Roman"/>
          <w:sz w:val="24"/>
          <w:szCs w:val="24"/>
        </w:rPr>
        <w:t>contratos de servicios ocasionales operativos detallados en la Matriz</w:t>
      </w:r>
      <w:r>
        <w:rPr>
          <w:rFonts w:ascii="Times New Roman" w:hAnsi="Times New Roman"/>
          <w:sz w:val="24"/>
          <w:szCs w:val="24"/>
        </w:rPr>
        <w:t xml:space="preserve"> de contratos</w:t>
      </w:r>
      <w:r w:rsidRPr="008A57A3">
        <w:rPr>
          <w:rFonts w:ascii="Times New Roman" w:hAnsi="Times New Roman"/>
          <w:sz w:val="24"/>
          <w:szCs w:val="24"/>
        </w:rPr>
        <w:t xml:space="preserve">; y, </w:t>
      </w: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t xml:space="preserve">la veracidad y legalidad de la información contenida en el presente documento, así como también de sus anexos, en aplicación a lo dispuesto en la </w:t>
      </w:r>
      <w:r w:rsidRPr="008A57A3">
        <w:rPr>
          <w:rFonts w:ascii="Times New Roman" w:hAnsi="Times New Roman"/>
          <w:sz w:val="24"/>
          <w:szCs w:val="24"/>
          <w:lang w:val="es-ES"/>
        </w:rPr>
        <w:t>LOSEP, su Reglamento</w:t>
      </w:r>
      <w:r>
        <w:rPr>
          <w:rFonts w:ascii="Times New Roman" w:hAnsi="Times New Roman"/>
          <w:sz w:val="24"/>
          <w:szCs w:val="24"/>
          <w:lang w:val="es-ES"/>
        </w:rPr>
        <w:t xml:space="preserve"> General</w:t>
      </w:r>
      <w:r w:rsidRPr="008A57A3">
        <w:rPr>
          <w:rFonts w:ascii="Times New Roman" w:hAnsi="Times New Roman"/>
          <w:sz w:val="24"/>
          <w:szCs w:val="24"/>
          <w:lang w:val="es-ES"/>
        </w:rPr>
        <w:t xml:space="preserve">, demás cuerpos legales aplicables y de los citados </w:t>
      </w:r>
      <w:r w:rsidRPr="008A57A3">
        <w:rPr>
          <w:rFonts w:ascii="Times New Roman" w:hAnsi="Times New Roman"/>
          <w:sz w:val="24"/>
          <w:szCs w:val="24"/>
        </w:rPr>
        <w:t xml:space="preserve">Lineamientos, </w:t>
      </w:r>
      <w:r w:rsidRPr="008A57A3">
        <w:rPr>
          <w:rFonts w:ascii="Times New Roman" w:hAnsi="Times New Roman"/>
          <w:sz w:val="24"/>
          <w:szCs w:val="24"/>
          <w:lang w:val="es-ES"/>
        </w:rPr>
        <w:t>son de exclusiva responsabilidad de esta institución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10ADE19F" w14:textId="77777777" w:rsidR="0067595B" w:rsidRPr="00C5659E" w:rsidRDefault="0067595B" w:rsidP="0067595B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p w14:paraId="75441346" w14:textId="2A1E5B45" w:rsidR="0024186D" w:rsidRDefault="0024186D" w:rsidP="005834E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bookmarkEnd w:id="0"/>
    <w:p w14:paraId="2FF84037" w14:textId="6C05AAF8" w:rsidR="005834E9" w:rsidRPr="00C5659E" w:rsidRDefault="005834E9" w:rsidP="005834E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sectPr w:rsidR="005834E9" w:rsidRPr="00C5659E" w:rsidSect="00964DCF">
      <w:headerReference w:type="even" r:id="rId7"/>
      <w:footerReference w:type="default" r:id="rId8"/>
      <w:headerReference w:type="first" r:id="rId9"/>
      <w:pgSz w:w="11906" w:h="16838"/>
      <w:pgMar w:top="212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D651" w14:textId="77777777" w:rsidR="00317BBD" w:rsidRDefault="00317BBD">
      <w:pPr>
        <w:spacing w:after="0" w:line="240" w:lineRule="auto"/>
      </w:pPr>
      <w:r>
        <w:separator/>
      </w:r>
    </w:p>
  </w:endnote>
  <w:endnote w:type="continuationSeparator" w:id="0">
    <w:p w14:paraId="13DA4442" w14:textId="77777777" w:rsidR="00317BBD" w:rsidRDefault="0031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FBB0" w14:textId="77777777" w:rsidR="00326C54" w:rsidRDefault="00F5059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Pr="0093755A">
      <w:rPr>
        <w:noProof/>
        <w:lang w:val="es-ES"/>
      </w:rPr>
      <w:t>1</w:t>
    </w:r>
    <w:r>
      <w:fldChar w:fldCharType="end"/>
    </w:r>
  </w:p>
  <w:p w14:paraId="59035764" w14:textId="77777777" w:rsidR="00326C54" w:rsidRDefault="00326C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B3ED" w14:textId="77777777" w:rsidR="00317BBD" w:rsidRDefault="00317BBD">
      <w:pPr>
        <w:spacing w:after="0" w:line="240" w:lineRule="auto"/>
      </w:pPr>
      <w:r>
        <w:separator/>
      </w:r>
    </w:p>
  </w:footnote>
  <w:footnote w:type="continuationSeparator" w:id="0">
    <w:p w14:paraId="238BDB91" w14:textId="77777777" w:rsidR="00317BBD" w:rsidRDefault="0031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93C0" w14:textId="77777777" w:rsidR="00326C54" w:rsidRDefault="0078721A">
    <w:pPr>
      <w:pStyle w:val="Encabezado"/>
    </w:pPr>
    <w:r>
      <w:rPr>
        <w:noProof/>
      </w:rPr>
      <w:pict w14:anchorId="5651E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9" o:spid="_x0000_s1026" type="#_x0000_t75" style="position:absolute;margin-left:0;margin-top:0;width:595.75pt;height:842pt;z-index:-251659264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C57C" w14:textId="77777777" w:rsidR="00326C54" w:rsidRDefault="0078721A">
    <w:pPr>
      <w:pStyle w:val="Encabezado"/>
    </w:pPr>
    <w:r>
      <w:rPr>
        <w:noProof/>
      </w:rPr>
      <w:pict w14:anchorId="1E2B2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8" o:spid="_x0000_s1025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7E2"/>
    <w:multiLevelType w:val="hybridMultilevel"/>
    <w:tmpl w:val="F3AA43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510"/>
    <w:multiLevelType w:val="hybridMultilevel"/>
    <w:tmpl w:val="586230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CC2"/>
    <w:multiLevelType w:val="hybridMultilevel"/>
    <w:tmpl w:val="E2E296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0098F"/>
    <w:multiLevelType w:val="hybridMultilevel"/>
    <w:tmpl w:val="10D04C80"/>
    <w:lvl w:ilvl="0" w:tplc="3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950AB"/>
    <w:multiLevelType w:val="hybridMultilevel"/>
    <w:tmpl w:val="0F1E671E"/>
    <w:lvl w:ilvl="0" w:tplc="476203A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5225B7"/>
    <w:multiLevelType w:val="hybridMultilevel"/>
    <w:tmpl w:val="A8F67A14"/>
    <w:lvl w:ilvl="0" w:tplc="2E7CC4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30CCE"/>
    <w:multiLevelType w:val="hybridMultilevel"/>
    <w:tmpl w:val="5D7AB00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65561"/>
    <w:multiLevelType w:val="hybridMultilevel"/>
    <w:tmpl w:val="72DA79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E44C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B82A1D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5314225">
    <w:abstractNumId w:val="1"/>
  </w:num>
  <w:num w:numId="2" w16cid:durableId="2074504935">
    <w:abstractNumId w:val="3"/>
  </w:num>
  <w:num w:numId="3" w16cid:durableId="1379163141">
    <w:abstractNumId w:val="7"/>
  </w:num>
  <w:num w:numId="4" w16cid:durableId="562833732">
    <w:abstractNumId w:val="0"/>
  </w:num>
  <w:num w:numId="5" w16cid:durableId="1079325848">
    <w:abstractNumId w:val="2"/>
  </w:num>
  <w:num w:numId="6" w16cid:durableId="1943416584">
    <w:abstractNumId w:val="9"/>
  </w:num>
  <w:num w:numId="7" w16cid:durableId="838421700">
    <w:abstractNumId w:val="8"/>
  </w:num>
  <w:num w:numId="8" w16cid:durableId="1442266599">
    <w:abstractNumId w:val="7"/>
  </w:num>
  <w:num w:numId="9" w16cid:durableId="828903668">
    <w:abstractNumId w:val="5"/>
  </w:num>
  <w:num w:numId="10" w16cid:durableId="1996764585">
    <w:abstractNumId w:val="4"/>
  </w:num>
  <w:num w:numId="11" w16cid:durableId="1552420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C"/>
    <w:rsid w:val="000B3CD2"/>
    <w:rsid w:val="0016226C"/>
    <w:rsid w:val="00191E18"/>
    <w:rsid w:val="001A7464"/>
    <w:rsid w:val="001C2262"/>
    <w:rsid w:val="002324B0"/>
    <w:rsid w:val="0024186D"/>
    <w:rsid w:val="00242959"/>
    <w:rsid w:val="002A3DBC"/>
    <w:rsid w:val="002C3DD9"/>
    <w:rsid w:val="00317BBD"/>
    <w:rsid w:val="00326C54"/>
    <w:rsid w:val="00327C0F"/>
    <w:rsid w:val="00340628"/>
    <w:rsid w:val="00391722"/>
    <w:rsid w:val="00423E2A"/>
    <w:rsid w:val="004A5538"/>
    <w:rsid w:val="005834E9"/>
    <w:rsid w:val="005E4B67"/>
    <w:rsid w:val="005F7331"/>
    <w:rsid w:val="0067595B"/>
    <w:rsid w:val="006B4B4A"/>
    <w:rsid w:val="006B562B"/>
    <w:rsid w:val="00743152"/>
    <w:rsid w:val="0078721A"/>
    <w:rsid w:val="007D376F"/>
    <w:rsid w:val="0081285C"/>
    <w:rsid w:val="00824908"/>
    <w:rsid w:val="0096294A"/>
    <w:rsid w:val="009C1A0D"/>
    <w:rsid w:val="00A36B43"/>
    <w:rsid w:val="00A70398"/>
    <w:rsid w:val="00AB3D35"/>
    <w:rsid w:val="00AC4C4D"/>
    <w:rsid w:val="00B07847"/>
    <w:rsid w:val="00C53F3E"/>
    <w:rsid w:val="00C5659E"/>
    <w:rsid w:val="00C616CC"/>
    <w:rsid w:val="00D003C5"/>
    <w:rsid w:val="00D91347"/>
    <w:rsid w:val="00DD2D44"/>
    <w:rsid w:val="00DE1DDE"/>
    <w:rsid w:val="00E43F08"/>
    <w:rsid w:val="00E7579F"/>
    <w:rsid w:val="00EE7AD0"/>
    <w:rsid w:val="00F2710C"/>
    <w:rsid w:val="00F4264F"/>
    <w:rsid w:val="00F50599"/>
    <w:rsid w:val="00F5469C"/>
    <w:rsid w:val="00F726F9"/>
    <w:rsid w:val="00F8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C9364"/>
  <w15:chartTrackingRefBased/>
  <w15:docId w15:val="{BE395913-2DF2-4A6D-88C1-380468E9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2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26C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exto Car,List Paragraph1 Car,TIT 2 IND Car,Capítulo Car,cS List Paragraph Car,Bullet List Car,FooterText Car,numbered Car,Paragraphe de liste1 Car,lp1 Car,List Paragraph Car,Párrafo de lista2 Car,Párrafo de lista1 Car,tEXTO Car"/>
    <w:link w:val="Prrafodelista"/>
    <w:uiPriority w:val="1"/>
    <w:qFormat/>
    <w:locked/>
    <w:rsid w:val="0016226C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Texto,List Paragraph1,TIT 2 IND,Capítulo,cS List Paragraph,Bullet List,FooterText,numbered,Paragraphe de liste1,lp1,List Paragraph,Párrafo de lista2,Párrafo de lista1,Párrafo de lista ANEXO,cuadro ghf1,Lista vistosa - Énfasis 11,tEXTO"/>
    <w:basedOn w:val="Normal"/>
    <w:link w:val="PrrafodelistaCar"/>
    <w:uiPriority w:val="1"/>
    <w:qFormat/>
    <w:rsid w:val="001622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6226C"/>
    <w:pPr>
      <w:widowControl w:val="0"/>
      <w:autoSpaceDE w:val="0"/>
      <w:autoSpaceDN w:val="0"/>
      <w:adjustRightInd w:val="0"/>
      <w:spacing w:after="0" w:line="275" w:lineRule="exact"/>
      <w:ind w:hanging="336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622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418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186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8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8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independiente32">
    <w:name w:val="Texto independiente 32"/>
    <w:basedOn w:val="Normal"/>
    <w:rsid w:val="00AB3D3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Lucida Sans Unicode" w:hAnsi="Times New Roman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Jeanina Salomé Riofrío Naranjo</dc:creator>
  <cp:keywords/>
  <dc:description/>
  <cp:lastModifiedBy>Olga Elizabeth López Fiallos</cp:lastModifiedBy>
  <cp:revision>21</cp:revision>
  <dcterms:created xsi:type="dcterms:W3CDTF">2025-01-06T18:52:00Z</dcterms:created>
  <dcterms:modified xsi:type="dcterms:W3CDTF">2026-01-09T16:45:00Z</dcterms:modified>
</cp:coreProperties>
</file>