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06378" w14:textId="2AEB960B" w:rsidR="0024186D" w:rsidRDefault="0024186D" w:rsidP="00F2710C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bookmarkStart w:id="0" w:name="_Hlk155172817"/>
      <w:r w:rsidRPr="0024186D">
        <w:rPr>
          <w:rFonts w:ascii="Times New Roman" w:hAnsi="Times New Roman"/>
          <w:b/>
          <w:bCs/>
          <w:sz w:val="24"/>
          <w:szCs w:val="24"/>
        </w:rPr>
        <w:t>De: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M</w:t>
      </w:r>
      <w:r w:rsidRPr="004F419C">
        <w:rPr>
          <w:rFonts w:ascii="Times New Roman" w:hAnsi="Times New Roman"/>
          <w:sz w:val="24"/>
          <w:szCs w:val="24"/>
          <w:lang w:val="es-ES"/>
        </w:rPr>
        <w:t>áxima autoridad o su delegado institucional</w:t>
      </w:r>
    </w:p>
    <w:p w14:paraId="1EF6A3F4" w14:textId="072E481B" w:rsidR="0024186D" w:rsidRDefault="0024186D" w:rsidP="00F2710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4186D">
        <w:rPr>
          <w:rFonts w:ascii="Times New Roman" w:hAnsi="Times New Roman"/>
          <w:b/>
          <w:bCs/>
          <w:sz w:val="24"/>
          <w:szCs w:val="24"/>
          <w:lang w:val="es-ES"/>
        </w:rPr>
        <w:t>Para:</w:t>
      </w:r>
      <w:r>
        <w:rPr>
          <w:rFonts w:ascii="Times New Roman" w:hAnsi="Times New Roman"/>
          <w:sz w:val="24"/>
          <w:szCs w:val="24"/>
          <w:lang w:val="es-ES"/>
        </w:rPr>
        <w:t xml:space="preserve"> Subsecretario de Meritocracia y Desarrollo del Talento Humano</w:t>
      </w:r>
    </w:p>
    <w:p w14:paraId="41260238" w14:textId="77777777" w:rsidR="0024186D" w:rsidRDefault="0024186D" w:rsidP="00F2710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5F57164" w14:textId="40909D2A" w:rsidR="00F2710C" w:rsidRPr="00C5659E" w:rsidRDefault="00F2710C" w:rsidP="00F2710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4186D">
        <w:rPr>
          <w:rFonts w:ascii="Times New Roman" w:hAnsi="Times New Roman"/>
          <w:b/>
          <w:bCs/>
          <w:sz w:val="24"/>
          <w:szCs w:val="24"/>
        </w:rPr>
        <w:t>Asunto:</w:t>
      </w:r>
      <w:r w:rsidRPr="00C5659E">
        <w:rPr>
          <w:rFonts w:ascii="Times New Roman" w:hAnsi="Times New Roman"/>
          <w:sz w:val="24"/>
          <w:szCs w:val="24"/>
        </w:rPr>
        <w:t xml:space="preserve"> </w:t>
      </w:r>
      <w:r w:rsidR="009C1A0D" w:rsidRPr="00C5659E">
        <w:rPr>
          <w:rFonts w:ascii="Times New Roman" w:hAnsi="Times New Roman"/>
          <w:sz w:val="24"/>
          <w:szCs w:val="24"/>
          <w:lang w:val="es-ES"/>
        </w:rPr>
        <w:t xml:space="preserve">Oficio de solicitud de registro de </w:t>
      </w:r>
      <w:r w:rsidR="00824908">
        <w:rPr>
          <w:rFonts w:ascii="Times New Roman" w:hAnsi="Times New Roman"/>
          <w:sz w:val="24"/>
          <w:szCs w:val="24"/>
          <w:lang w:val="es-ES"/>
        </w:rPr>
        <w:t>reemplazo</w:t>
      </w:r>
      <w:r w:rsidR="009C1A0D" w:rsidRPr="00C5659E">
        <w:rPr>
          <w:rFonts w:ascii="Times New Roman" w:hAnsi="Times New Roman"/>
          <w:sz w:val="24"/>
          <w:szCs w:val="24"/>
          <w:lang w:val="es-ES"/>
        </w:rPr>
        <w:t xml:space="preserve"> de contratos de servicios ocasionales operativos</w:t>
      </w:r>
      <w:r w:rsidR="009C1A0D" w:rsidRPr="00C5659E">
        <w:rPr>
          <w:rFonts w:ascii="Times New Roman" w:hAnsi="Times New Roman"/>
          <w:sz w:val="24"/>
          <w:szCs w:val="24"/>
        </w:rPr>
        <w:t xml:space="preserve"> </w:t>
      </w:r>
      <w:r w:rsidRPr="00C5659E">
        <w:rPr>
          <w:rFonts w:ascii="Times New Roman" w:hAnsi="Times New Roman"/>
          <w:sz w:val="24"/>
          <w:szCs w:val="24"/>
        </w:rPr>
        <w:t xml:space="preserve">/ (NOMBRE DE LA </w:t>
      </w:r>
      <w:r w:rsidR="009C1A0D" w:rsidRPr="00C5659E">
        <w:rPr>
          <w:rFonts w:ascii="Times New Roman" w:hAnsi="Times New Roman"/>
          <w:sz w:val="24"/>
          <w:szCs w:val="24"/>
        </w:rPr>
        <w:t>INSTITUCIÓN</w:t>
      </w:r>
      <w:r w:rsidRPr="00C5659E">
        <w:rPr>
          <w:rFonts w:ascii="Times New Roman" w:hAnsi="Times New Roman"/>
          <w:sz w:val="24"/>
          <w:szCs w:val="24"/>
        </w:rPr>
        <w:t>)</w:t>
      </w:r>
    </w:p>
    <w:p w14:paraId="55635FB5" w14:textId="77777777" w:rsidR="0067595B" w:rsidRDefault="0067595B" w:rsidP="0067595B">
      <w:pPr>
        <w:tabs>
          <w:tab w:val="left" w:pos="0"/>
        </w:tabs>
        <w:spacing w:line="276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605B8E6D" w14:textId="77777777" w:rsidR="0067595B" w:rsidRPr="00762E6C" w:rsidRDefault="0067595B" w:rsidP="0067595B">
      <w:pPr>
        <w:pStyle w:val="Prrafodelista"/>
        <w:numPr>
          <w:ilvl w:val="0"/>
          <w:numId w:val="11"/>
        </w:numPr>
        <w:tabs>
          <w:tab w:val="left" w:pos="0"/>
        </w:tabs>
        <w:spacing w:line="276" w:lineRule="auto"/>
        <w:jc w:val="both"/>
        <w:rPr>
          <w:b/>
          <w:color w:val="000000"/>
        </w:rPr>
      </w:pPr>
      <w:r w:rsidRPr="00762E6C">
        <w:rPr>
          <w:b/>
          <w:color w:val="000000"/>
        </w:rPr>
        <w:t>BASE LEGAL</w:t>
      </w:r>
    </w:p>
    <w:p w14:paraId="3373C61D" w14:textId="77777777" w:rsidR="0067595B" w:rsidRPr="00762E6C" w:rsidRDefault="0067595B" w:rsidP="0067595B">
      <w:pPr>
        <w:pStyle w:val="Prrafodelista"/>
        <w:tabs>
          <w:tab w:val="left" w:pos="0"/>
        </w:tabs>
        <w:spacing w:line="276" w:lineRule="auto"/>
        <w:jc w:val="both"/>
        <w:rPr>
          <w:bCs/>
          <w:color w:val="000000"/>
        </w:rPr>
      </w:pPr>
    </w:p>
    <w:p w14:paraId="7B840A31" w14:textId="77777777" w:rsidR="0067595B" w:rsidRPr="003B704B" w:rsidRDefault="0067595B" w:rsidP="0067595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B704B">
        <w:rPr>
          <w:rFonts w:ascii="Times New Roman" w:hAnsi="Times New Roman"/>
          <w:b/>
          <w:bCs/>
          <w:color w:val="000000"/>
          <w:sz w:val="24"/>
          <w:szCs w:val="24"/>
        </w:rPr>
        <w:t>O</w:t>
      </w:r>
      <w:r w:rsidRPr="003B704B">
        <w:rPr>
          <w:rFonts w:ascii="Times New Roman" w:hAnsi="Times New Roman"/>
          <w:b/>
          <w:bCs/>
          <w:sz w:val="24"/>
          <w:szCs w:val="24"/>
        </w:rPr>
        <w:t>ficios Nro. MDT-VSP-2025-0504-O y MDT-VSP-2025-050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3B704B">
        <w:rPr>
          <w:rFonts w:ascii="Times New Roman" w:hAnsi="Times New Roman"/>
          <w:b/>
          <w:bCs/>
          <w:sz w:val="24"/>
          <w:szCs w:val="24"/>
        </w:rPr>
        <w:t>-O -O, de 4 de diciembre de 2025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1387FAD5" w14:textId="77777777" w:rsidR="0067595B" w:rsidRDefault="0067595B" w:rsidP="006759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AE68C3" w14:textId="77777777" w:rsidR="0067595B" w:rsidRDefault="0067595B" w:rsidP="0067595B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712C87">
        <w:rPr>
          <w:rFonts w:ascii="Times New Roman" w:hAnsi="Times New Roman"/>
          <w:i/>
          <w:iCs/>
          <w:sz w:val="24"/>
          <w:szCs w:val="24"/>
        </w:rPr>
        <w:t>“LINEAMIENTOS 2026 PARA LA SOLICITUD DE AUTORIZACIÓN/REGISTRO DE CONTRATOS DE SERVICIOS OCASIONALES OPERATIVOS (QUE VAYAN A SUSCRIBIRSE CON CARGO AL GRUPO 51 GASTO CORRIENTE) Y PARA SOBREPASAR EL 20% DE LA TOTALIDAD DEL PERSONAL PARA LA CONTRATACIÓN DE PERSONAL OCASIONAL”</w:t>
      </w:r>
    </w:p>
    <w:p w14:paraId="57F5E132" w14:textId="77777777" w:rsidR="0067595B" w:rsidRDefault="0067595B" w:rsidP="0067595B">
      <w:pPr>
        <w:jc w:val="both"/>
        <w:rPr>
          <w:rFonts w:ascii="Times New Roman" w:hAnsi="Times New Roman"/>
          <w:sz w:val="24"/>
          <w:szCs w:val="24"/>
        </w:rPr>
      </w:pPr>
    </w:p>
    <w:p w14:paraId="7612E990" w14:textId="66A4BCF0" w:rsidR="0067595B" w:rsidRPr="0067595B" w:rsidRDefault="0067595B" w:rsidP="0067595B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67595B">
        <w:rPr>
          <w:rFonts w:ascii="Times New Roman" w:hAnsi="Times New Roman"/>
          <w:i/>
          <w:iCs/>
          <w:sz w:val="24"/>
          <w:szCs w:val="24"/>
        </w:rPr>
        <w:t>“</w:t>
      </w:r>
      <w:r w:rsidRPr="0067595B">
        <w:rPr>
          <w:rFonts w:ascii="Times New Roman" w:hAnsi="Times New Roman"/>
          <w:i/>
          <w:iCs/>
          <w:sz w:val="24"/>
          <w:szCs w:val="24"/>
        </w:rPr>
        <w:t>4.3 REGISTRO DE CONTRATOS REEMPLAZADOS</w:t>
      </w:r>
    </w:p>
    <w:p w14:paraId="3860D83E" w14:textId="2382495F" w:rsidR="0067595B" w:rsidRPr="0067595B" w:rsidRDefault="0067595B" w:rsidP="0067595B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67595B">
        <w:rPr>
          <w:rFonts w:ascii="Times New Roman" w:hAnsi="Times New Roman"/>
          <w:i/>
          <w:iCs/>
          <w:sz w:val="24"/>
          <w:szCs w:val="24"/>
        </w:rPr>
        <w:t xml:space="preserve"> 4.3.1 Si el contrato de servicios ocasionales no hubiere cumplido los doce (12)</w:t>
      </w:r>
      <w:r w:rsidRPr="0067595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7595B">
        <w:rPr>
          <w:rFonts w:ascii="Times New Roman" w:hAnsi="Times New Roman"/>
          <w:i/>
          <w:iCs/>
          <w:sz w:val="24"/>
          <w:szCs w:val="24"/>
        </w:rPr>
        <w:t>meses: Si el contrato de servicios ocasionales no hubiere cumplido los doce (12)</w:t>
      </w:r>
      <w:r w:rsidRPr="0067595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7595B">
        <w:rPr>
          <w:rFonts w:ascii="Times New Roman" w:hAnsi="Times New Roman"/>
          <w:i/>
          <w:iCs/>
          <w:sz w:val="24"/>
          <w:szCs w:val="24"/>
        </w:rPr>
        <w:t>meses desde la fecha de inicio del contrato nuevo autorizado originalmente por</w:t>
      </w:r>
      <w:r w:rsidRPr="0067595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7595B">
        <w:rPr>
          <w:rFonts w:ascii="Times New Roman" w:hAnsi="Times New Roman"/>
          <w:i/>
          <w:iCs/>
          <w:sz w:val="24"/>
          <w:szCs w:val="24"/>
        </w:rPr>
        <w:t>el MDT; y, en el caso de persistir dicha necesidad, las instituciones bajo su</w:t>
      </w:r>
      <w:r w:rsidRPr="0067595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7595B">
        <w:rPr>
          <w:rFonts w:ascii="Times New Roman" w:hAnsi="Times New Roman"/>
          <w:i/>
          <w:iCs/>
          <w:sz w:val="24"/>
          <w:szCs w:val="24"/>
        </w:rPr>
        <w:t>exclusiva responsabilidad (en los casos de desistimiento, no incorporación,</w:t>
      </w:r>
      <w:r w:rsidRPr="0067595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7595B">
        <w:rPr>
          <w:rFonts w:ascii="Times New Roman" w:hAnsi="Times New Roman"/>
          <w:i/>
          <w:iCs/>
          <w:sz w:val="24"/>
          <w:szCs w:val="24"/>
        </w:rPr>
        <w:t>renuncias, o desvinculaciones), podrán efectuar directamente el reemplazo de la</w:t>
      </w:r>
      <w:r w:rsidRPr="0067595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7595B">
        <w:rPr>
          <w:rFonts w:ascii="Times New Roman" w:hAnsi="Times New Roman"/>
          <w:i/>
          <w:iCs/>
          <w:sz w:val="24"/>
          <w:szCs w:val="24"/>
        </w:rPr>
        <w:t>persona/servidor que se encontraba registrado en dicho contrato ocasional, para</w:t>
      </w:r>
      <w:r w:rsidRPr="0067595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7595B">
        <w:rPr>
          <w:rFonts w:ascii="Times New Roman" w:hAnsi="Times New Roman"/>
          <w:i/>
          <w:iCs/>
          <w:sz w:val="24"/>
          <w:szCs w:val="24"/>
        </w:rPr>
        <w:t>cubrir la misma necesidad, en el ejercicio fiscal 2026, hasta completar los doce</w:t>
      </w:r>
      <w:r w:rsidRPr="0067595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7595B">
        <w:rPr>
          <w:rFonts w:ascii="Times New Roman" w:hAnsi="Times New Roman"/>
          <w:i/>
          <w:iCs/>
          <w:sz w:val="24"/>
          <w:szCs w:val="24"/>
        </w:rPr>
        <w:t>(12) meses del contrato ocasional que fue autorizado por el MDT; previo al</w:t>
      </w:r>
      <w:r w:rsidRPr="0067595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7595B">
        <w:rPr>
          <w:rFonts w:ascii="Times New Roman" w:hAnsi="Times New Roman"/>
          <w:i/>
          <w:iCs/>
          <w:sz w:val="24"/>
          <w:szCs w:val="24"/>
        </w:rPr>
        <w:t>cumplimiento de todos los requisitos establecidos en la LOSEP, su Reglamento</w:t>
      </w:r>
      <w:r w:rsidRPr="0067595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7595B">
        <w:rPr>
          <w:rFonts w:ascii="Times New Roman" w:hAnsi="Times New Roman"/>
          <w:i/>
          <w:iCs/>
          <w:sz w:val="24"/>
          <w:szCs w:val="24"/>
        </w:rPr>
        <w:t>General y demás cuerpos legales aplicables.</w:t>
      </w:r>
    </w:p>
    <w:p w14:paraId="187109EF" w14:textId="6E8E8B33" w:rsidR="0067595B" w:rsidRPr="0067595B" w:rsidRDefault="0067595B" w:rsidP="0067595B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67595B">
        <w:rPr>
          <w:rFonts w:ascii="Times New Roman" w:hAnsi="Times New Roman"/>
          <w:i/>
          <w:iCs/>
          <w:sz w:val="24"/>
          <w:szCs w:val="24"/>
        </w:rPr>
        <w:t>El MDT no autoriza el reemplazo de contratos de servicios ocasionales,</w:t>
      </w:r>
      <w:r w:rsidRPr="0067595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7595B">
        <w:rPr>
          <w:rFonts w:ascii="Times New Roman" w:hAnsi="Times New Roman"/>
          <w:i/>
          <w:iCs/>
          <w:sz w:val="24"/>
          <w:szCs w:val="24"/>
        </w:rPr>
        <w:t>únicamente registra de ser el caso, la información al respecto remitida por las</w:t>
      </w:r>
      <w:r w:rsidRPr="0067595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7595B">
        <w:rPr>
          <w:rFonts w:ascii="Times New Roman" w:hAnsi="Times New Roman"/>
          <w:i/>
          <w:iCs/>
          <w:sz w:val="24"/>
          <w:szCs w:val="24"/>
        </w:rPr>
        <w:t>instituciones, siendo la misma de exclusiva responsabilidad de cada institución</w:t>
      </w:r>
      <w:r w:rsidRPr="0067595B">
        <w:rPr>
          <w:rFonts w:ascii="Times New Roman" w:hAnsi="Times New Roman"/>
          <w:i/>
          <w:iCs/>
          <w:sz w:val="24"/>
          <w:szCs w:val="24"/>
        </w:rPr>
        <w:t>”</w:t>
      </w:r>
      <w:r w:rsidRPr="0067595B">
        <w:rPr>
          <w:rFonts w:ascii="Times New Roman" w:hAnsi="Times New Roman"/>
          <w:i/>
          <w:iCs/>
          <w:sz w:val="24"/>
          <w:szCs w:val="24"/>
        </w:rPr>
        <w:t>.</w:t>
      </w:r>
    </w:p>
    <w:p w14:paraId="4396CCD2" w14:textId="77777777" w:rsidR="0067595B" w:rsidRDefault="0067595B" w:rsidP="0067595B">
      <w:pPr>
        <w:pStyle w:val="Prrafodelista"/>
        <w:numPr>
          <w:ilvl w:val="0"/>
          <w:numId w:val="11"/>
        </w:numPr>
        <w:spacing w:line="276" w:lineRule="auto"/>
        <w:jc w:val="both"/>
        <w:rPr>
          <w:b/>
          <w:bCs/>
          <w:color w:val="000000" w:themeColor="text1"/>
        </w:rPr>
      </w:pPr>
      <w:r w:rsidRPr="00762E6C">
        <w:rPr>
          <w:b/>
          <w:bCs/>
          <w:color w:val="000000" w:themeColor="text1"/>
        </w:rPr>
        <w:t>SOLICITUD</w:t>
      </w:r>
    </w:p>
    <w:p w14:paraId="0B3C7A92" w14:textId="77777777" w:rsidR="0067595B" w:rsidRPr="00762E6C" w:rsidRDefault="0067595B" w:rsidP="0067595B">
      <w:pPr>
        <w:pStyle w:val="Prrafodelista"/>
        <w:spacing w:line="276" w:lineRule="auto"/>
        <w:jc w:val="both"/>
        <w:rPr>
          <w:b/>
          <w:bCs/>
          <w:color w:val="000000" w:themeColor="text1"/>
        </w:rPr>
      </w:pPr>
    </w:p>
    <w:p w14:paraId="2A36E432" w14:textId="1634107E" w:rsidR="0067595B" w:rsidRDefault="0067595B" w:rsidP="006759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Una vez expuesta la base legal aplicable, </w:t>
      </w:r>
      <w:r w:rsidRPr="008A57A3">
        <w:rPr>
          <w:rFonts w:ascii="Times New Roman" w:hAnsi="Times New Roman"/>
          <w:sz w:val="24"/>
          <w:szCs w:val="24"/>
        </w:rPr>
        <w:t xml:space="preserve">esta institución bajo su exclusiva responsabilidad, previo el cumplimiento de los requisitos establecidos en el numeral </w:t>
      </w:r>
      <w:r>
        <w:rPr>
          <w:rFonts w:ascii="Times New Roman" w:hAnsi="Times New Roman"/>
          <w:sz w:val="24"/>
          <w:szCs w:val="24"/>
        </w:rPr>
        <w:t>4.</w:t>
      </w:r>
      <w:r w:rsidR="0024295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.4</w:t>
      </w:r>
      <w:r w:rsidRPr="008A57A3">
        <w:rPr>
          <w:rFonts w:ascii="Times New Roman" w:hAnsi="Times New Roman"/>
          <w:sz w:val="24"/>
          <w:szCs w:val="24"/>
        </w:rPr>
        <w:t xml:space="preserve"> de los citados Lineamientos, solicita </w:t>
      </w:r>
      <w:r>
        <w:rPr>
          <w:rFonts w:ascii="Times New Roman" w:hAnsi="Times New Roman"/>
          <w:sz w:val="24"/>
          <w:szCs w:val="24"/>
        </w:rPr>
        <w:t>el registro de</w:t>
      </w:r>
      <w:r w:rsidR="00242959">
        <w:rPr>
          <w:rFonts w:ascii="Times New Roman" w:hAnsi="Times New Roman"/>
          <w:sz w:val="24"/>
          <w:szCs w:val="24"/>
        </w:rPr>
        <w:t xml:space="preserve">l reemplazo </w:t>
      </w:r>
      <w:r>
        <w:rPr>
          <w:rFonts w:ascii="Times New Roman" w:hAnsi="Times New Roman"/>
          <w:sz w:val="24"/>
          <w:szCs w:val="24"/>
        </w:rPr>
        <w:t>de los contratos de servicios ocasionales citados en la Matriz de contratos adjunta.</w:t>
      </w:r>
    </w:p>
    <w:p w14:paraId="16DD0BA3" w14:textId="77777777" w:rsidR="0067595B" w:rsidRDefault="0067595B" w:rsidP="0067595B">
      <w:pPr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9142BE8" w14:textId="77777777" w:rsidR="0067595B" w:rsidRPr="00423E2A" w:rsidRDefault="0067595B" w:rsidP="0067595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A57A3">
        <w:rPr>
          <w:rFonts w:ascii="Times New Roman" w:hAnsi="Times New Roman"/>
          <w:sz w:val="24"/>
          <w:szCs w:val="24"/>
        </w:rPr>
        <w:t>Para el efecto se adjunta,</w:t>
      </w:r>
      <w:r>
        <w:rPr>
          <w:rFonts w:ascii="Times New Roman" w:hAnsi="Times New Roman"/>
          <w:sz w:val="24"/>
          <w:szCs w:val="24"/>
        </w:rPr>
        <w:t xml:space="preserve"> la documentación habilitante correspondiente.</w:t>
      </w:r>
    </w:p>
    <w:p w14:paraId="55E525E4" w14:textId="77777777" w:rsidR="0067595B" w:rsidRDefault="0067595B" w:rsidP="0067595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es-EC"/>
        </w:rPr>
      </w:pPr>
    </w:p>
    <w:p w14:paraId="52EB8806" w14:textId="77777777" w:rsidR="0067595B" w:rsidRPr="006B0228" w:rsidRDefault="0067595B" w:rsidP="0067595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8A57A3">
        <w:rPr>
          <w:rFonts w:ascii="Times New Roman" w:hAnsi="Times New Roman"/>
          <w:bCs/>
          <w:color w:val="000000"/>
          <w:sz w:val="24"/>
          <w:szCs w:val="24"/>
          <w:lang w:eastAsia="es-EC"/>
        </w:rPr>
        <w:t xml:space="preserve">Finalmente, me permito indicar que los actos administrativos efectuados previamente por esta institución; así como las demás acciones efectuadas en relación de los </w:t>
      </w:r>
      <w:r w:rsidRPr="008A57A3">
        <w:rPr>
          <w:rFonts w:ascii="Times New Roman" w:hAnsi="Times New Roman"/>
          <w:sz w:val="24"/>
          <w:szCs w:val="24"/>
        </w:rPr>
        <w:t>contratos de servicios ocasionales operativos detallados en la Matriz</w:t>
      </w:r>
      <w:r>
        <w:rPr>
          <w:rFonts w:ascii="Times New Roman" w:hAnsi="Times New Roman"/>
          <w:sz w:val="24"/>
          <w:szCs w:val="24"/>
        </w:rPr>
        <w:t xml:space="preserve"> de contratos</w:t>
      </w:r>
      <w:r w:rsidRPr="008A57A3">
        <w:rPr>
          <w:rFonts w:ascii="Times New Roman" w:hAnsi="Times New Roman"/>
          <w:sz w:val="24"/>
          <w:szCs w:val="24"/>
        </w:rPr>
        <w:t xml:space="preserve">; y, </w:t>
      </w:r>
      <w:r w:rsidRPr="008A57A3">
        <w:rPr>
          <w:rFonts w:ascii="Times New Roman" w:hAnsi="Times New Roman"/>
          <w:bCs/>
          <w:color w:val="000000"/>
          <w:sz w:val="24"/>
          <w:szCs w:val="24"/>
          <w:lang w:eastAsia="es-EC"/>
        </w:rPr>
        <w:t xml:space="preserve">la veracidad y legalidad de la información contenida en el presente documento, así como también de sus anexos, en aplicación </w:t>
      </w:r>
      <w:r w:rsidRPr="008A57A3">
        <w:rPr>
          <w:rFonts w:ascii="Times New Roman" w:hAnsi="Times New Roman"/>
          <w:bCs/>
          <w:color w:val="000000"/>
          <w:sz w:val="24"/>
          <w:szCs w:val="24"/>
          <w:lang w:eastAsia="es-EC"/>
        </w:rPr>
        <w:lastRenderedPageBreak/>
        <w:t xml:space="preserve">a lo dispuesto en la </w:t>
      </w:r>
      <w:r w:rsidRPr="008A57A3">
        <w:rPr>
          <w:rFonts w:ascii="Times New Roman" w:hAnsi="Times New Roman"/>
          <w:sz w:val="24"/>
          <w:szCs w:val="24"/>
          <w:lang w:val="es-ES"/>
        </w:rPr>
        <w:t>LOSEP, su Reglamento</w:t>
      </w:r>
      <w:r>
        <w:rPr>
          <w:rFonts w:ascii="Times New Roman" w:hAnsi="Times New Roman"/>
          <w:sz w:val="24"/>
          <w:szCs w:val="24"/>
          <w:lang w:val="es-ES"/>
        </w:rPr>
        <w:t xml:space="preserve"> General</w:t>
      </w:r>
      <w:r w:rsidRPr="008A57A3">
        <w:rPr>
          <w:rFonts w:ascii="Times New Roman" w:hAnsi="Times New Roman"/>
          <w:sz w:val="24"/>
          <w:szCs w:val="24"/>
          <w:lang w:val="es-ES"/>
        </w:rPr>
        <w:t xml:space="preserve">, demás cuerpos legales aplicables y de los citados </w:t>
      </w:r>
      <w:r w:rsidRPr="008A57A3">
        <w:rPr>
          <w:rFonts w:ascii="Times New Roman" w:hAnsi="Times New Roman"/>
          <w:sz w:val="24"/>
          <w:szCs w:val="24"/>
        </w:rPr>
        <w:t xml:space="preserve">Lineamientos, </w:t>
      </w:r>
      <w:r w:rsidRPr="008A57A3">
        <w:rPr>
          <w:rFonts w:ascii="Times New Roman" w:hAnsi="Times New Roman"/>
          <w:sz w:val="24"/>
          <w:szCs w:val="24"/>
          <w:lang w:val="es-ES"/>
        </w:rPr>
        <w:t>son de exclusiva responsabilidad de esta institución</w:t>
      </w:r>
      <w:r>
        <w:rPr>
          <w:rFonts w:ascii="Times New Roman" w:hAnsi="Times New Roman"/>
          <w:sz w:val="24"/>
          <w:szCs w:val="24"/>
          <w:lang w:val="es-ES"/>
        </w:rPr>
        <w:t xml:space="preserve">. </w:t>
      </w:r>
    </w:p>
    <w:p w14:paraId="30CE331C" w14:textId="77777777" w:rsidR="0067595B" w:rsidRDefault="0067595B" w:rsidP="0067595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highlight w:val="yellow"/>
          <w:lang w:eastAsia="es-EC"/>
        </w:rPr>
      </w:pPr>
    </w:p>
    <w:p w14:paraId="718B8658" w14:textId="77777777" w:rsidR="0067595B" w:rsidRPr="008A57A3" w:rsidRDefault="0067595B" w:rsidP="0067595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es-EC"/>
        </w:rPr>
      </w:pPr>
      <w:r w:rsidRPr="008A57A3">
        <w:rPr>
          <w:rFonts w:ascii="Times New Roman" w:hAnsi="Times New Roman"/>
          <w:bCs/>
          <w:color w:val="000000"/>
          <w:sz w:val="24"/>
          <w:szCs w:val="24"/>
          <w:highlight w:val="yellow"/>
          <w:lang w:eastAsia="es-EC"/>
        </w:rPr>
        <w:t>Quien suscribe fue delegado por parte de la máxima autoridad, para efectuar la presente solicitud. (</w:t>
      </w:r>
      <w:r>
        <w:rPr>
          <w:rFonts w:ascii="Times New Roman" w:hAnsi="Times New Roman"/>
          <w:bCs/>
          <w:color w:val="000000"/>
          <w:sz w:val="24"/>
          <w:szCs w:val="24"/>
          <w:highlight w:val="yellow"/>
          <w:lang w:eastAsia="es-EC"/>
        </w:rPr>
        <w:t xml:space="preserve">ESTE PÁRRAFO </w:t>
      </w:r>
      <w:r w:rsidRPr="008A57A3">
        <w:rPr>
          <w:rFonts w:ascii="Times New Roman" w:hAnsi="Times New Roman"/>
          <w:sz w:val="24"/>
          <w:szCs w:val="24"/>
          <w:highlight w:val="yellow"/>
          <w:lang w:val="es-ES"/>
        </w:rPr>
        <w:t>APLICA ÚNICAMENTE EN EL CASO DE QUE LA SOLICITUD NO SEA EFECTUADA POR LA MÁXIMA AUTORIDAD, SINO POR SU DELEGADO INSTITUCIONAL</w:t>
      </w:r>
      <w:r w:rsidRPr="008A57A3">
        <w:rPr>
          <w:rFonts w:ascii="Times New Roman" w:hAnsi="Times New Roman"/>
          <w:sz w:val="24"/>
          <w:szCs w:val="24"/>
          <w:lang w:val="es-ES"/>
        </w:rPr>
        <w:t xml:space="preserve">). </w:t>
      </w:r>
    </w:p>
    <w:p w14:paraId="10ADE19F" w14:textId="77777777" w:rsidR="0067595B" w:rsidRPr="00C5659E" w:rsidRDefault="0067595B" w:rsidP="0067595B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es-EC"/>
        </w:rPr>
      </w:pPr>
    </w:p>
    <w:p w14:paraId="75441346" w14:textId="2A1E5B45" w:rsidR="0024186D" w:rsidRDefault="0024186D" w:rsidP="005834E9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es-EC"/>
        </w:rPr>
      </w:pPr>
    </w:p>
    <w:p w14:paraId="2FF84037" w14:textId="6C05AAF8" w:rsidR="005834E9" w:rsidRPr="00C5659E" w:rsidRDefault="005834E9" w:rsidP="005834E9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es-EC"/>
        </w:rPr>
      </w:pPr>
    </w:p>
    <w:bookmarkEnd w:id="0"/>
    <w:sectPr w:rsidR="005834E9" w:rsidRPr="00C5659E" w:rsidSect="00964DCF">
      <w:headerReference w:type="even" r:id="rId7"/>
      <w:footerReference w:type="default" r:id="rId8"/>
      <w:headerReference w:type="first" r:id="rId9"/>
      <w:pgSz w:w="11906" w:h="16838"/>
      <w:pgMar w:top="212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5AB07" w14:textId="77777777" w:rsidR="00C616CC" w:rsidRDefault="005834E9">
      <w:pPr>
        <w:spacing w:after="0" w:line="240" w:lineRule="auto"/>
      </w:pPr>
      <w:r>
        <w:separator/>
      </w:r>
    </w:p>
  </w:endnote>
  <w:endnote w:type="continuationSeparator" w:id="0">
    <w:p w14:paraId="3B835B79" w14:textId="77777777" w:rsidR="00C616CC" w:rsidRDefault="00583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BFBB0" w14:textId="77777777" w:rsidR="00326C54" w:rsidRDefault="00F50599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Pr="0093755A">
      <w:rPr>
        <w:noProof/>
        <w:lang w:val="es-ES"/>
      </w:rPr>
      <w:t>1</w:t>
    </w:r>
    <w:r>
      <w:fldChar w:fldCharType="end"/>
    </w:r>
  </w:p>
  <w:p w14:paraId="59035764" w14:textId="77777777" w:rsidR="00326C54" w:rsidRDefault="00326C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44828" w14:textId="77777777" w:rsidR="00C616CC" w:rsidRDefault="005834E9">
      <w:pPr>
        <w:spacing w:after="0" w:line="240" w:lineRule="auto"/>
      </w:pPr>
      <w:r>
        <w:separator/>
      </w:r>
    </w:p>
  </w:footnote>
  <w:footnote w:type="continuationSeparator" w:id="0">
    <w:p w14:paraId="2605179C" w14:textId="77777777" w:rsidR="00C616CC" w:rsidRDefault="00583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993C0" w14:textId="77777777" w:rsidR="00326C54" w:rsidRDefault="00242959">
    <w:pPr>
      <w:pStyle w:val="Encabezado"/>
    </w:pPr>
    <w:r>
      <w:rPr>
        <w:noProof/>
      </w:rPr>
      <w:pict w14:anchorId="5651E0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208079" o:spid="_x0000_s1026" type="#_x0000_t75" style="position:absolute;margin-left:0;margin-top:0;width:595.75pt;height:842pt;z-index:-251659264;mso-position-horizontal:center;mso-position-horizontal-relative:margin;mso-position-vertical:center;mso-position-vertical-relative:margin" o:allowincell="f">
          <v:imagedata r:id="rId1" o:title="Hojas membretadas_FormGeminisV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5C57C" w14:textId="77777777" w:rsidR="00326C54" w:rsidRDefault="00242959">
    <w:pPr>
      <w:pStyle w:val="Encabezado"/>
    </w:pPr>
    <w:r>
      <w:rPr>
        <w:noProof/>
      </w:rPr>
      <w:pict w14:anchorId="1E2B20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208078" o:spid="_x0000_s1025" type="#_x0000_t75" style="position:absolute;margin-left:0;margin-top:0;width:595.75pt;height:842pt;z-index:-251658240;mso-position-horizontal:center;mso-position-horizontal-relative:margin;mso-position-vertical:center;mso-position-vertical-relative:margin" o:allowincell="f">
          <v:imagedata r:id="rId1" o:title="Hojas membretadas_FormGeminisV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77E2"/>
    <w:multiLevelType w:val="hybridMultilevel"/>
    <w:tmpl w:val="F3AA43A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A7510"/>
    <w:multiLevelType w:val="hybridMultilevel"/>
    <w:tmpl w:val="5862307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B1CC2"/>
    <w:multiLevelType w:val="hybridMultilevel"/>
    <w:tmpl w:val="E2E2969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0098F"/>
    <w:multiLevelType w:val="hybridMultilevel"/>
    <w:tmpl w:val="10D04C80"/>
    <w:lvl w:ilvl="0" w:tplc="3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9950AB"/>
    <w:multiLevelType w:val="hybridMultilevel"/>
    <w:tmpl w:val="0F1E671E"/>
    <w:lvl w:ilvl="0" w:tplc="476203A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25225B7"/>
    <w:multiLevelType w:val="hybridMultilevel"/>
    <w:tmpl w:val="A8F67A14"/>
    <w:lvl w:ilvl="0" w:tplc="2E7CC4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30CCE"/>
    <w:multiLevelType w:val="hybridMultilevel"/>
    <w:tmpl w:val="5D7AB00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65561"/>
    <w:multiLevelType w:val="hybridMultilevel"/>
    <w:tmpl w:val="72DA796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5E44CC"/>
    <w:multiLevelType w:val="multilevel"/>
    <w:tmpl w:val="3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EB82A1D"/>
    <w:multiLevelType w:val="multilevel"/>
    <w:tmpl w:val="3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65314225">
    <w:abstractNumId w:val="1"/>
  </w:num>
  <w:num w:numId="2" w16cid:durableId="2074504935">
    <w:abstractNumId w:val="3"/>
  </w:num>
  <w:num w:numId="3" w16cid:durableId="1379163141">
    <w:abstractNumId w:val="7"/>
  </w:num>
  <w:num w:numId="4" w16cid:durableId="562833732">
    <w:abstractNumId w:val="0"/>
  </w:num>
  <w:num w:numId="5" w16cid:durableId="1079325848">
    <w:abstractNumId w:val="2"/>
  </w:num>
  <w:num w:numId="6" w16cid:durableId="1943416584">
    <w:abstractNumId w:val="9"/>
  </w:num>
  <w:num w:numId="7" w16cid:durableId="838421700">
    <w:abstractNumId w:val="8"/>
  </w:num>
  <w:num w:numId="8" w16cid:durableId="1442266599">
    <w:abstractNumId w:val="7"/>
  </w:num>
  <w:num w:numId="9" w16cid:durableId="828903668">
    <w:abstractNumId w:val="5"/>
  </w:num>
  <w:num w:numId="10" w16cid:durableId="1996764585">
    <w:abstractNumId w:val="4"/>
  </w:num>
  <w:num w:numId="11" w16cid:durableId="15524207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6C"/>
    <w:rsid w:val="000B3CD2"/>
    <w:rsid w:val="0016226C"/>
    <w:rsid w:val="002324B0"/>
    <w:rsid w:val="0024186D"/>
    <w:rsid w:val="00242959"/>
    <w:rsid w:val="002A3DBC"/>
    <w:rsid w:val="002C3DD9"/>
    <w:rsid w:val="00326C54"/>
    <w:rsid w:val="00327C0F"/>
    <w:rsid w:val="00340628"/>
    <w:rsid w:val="00423E2A"/>
    <w:rsid w:val="004A5538"/>
    <w:rsid w:val="005834E9"/>
    <w:rsid w:val="005E4B67"/>
    <w:rsid w:val="005F7331"/>
    <w:rsid w:val="0067595B"/>
    <w:rsid w:val="006B562B"/>
    <w:rsid w:val="007D376F"/>
    <w:rsid w:val="0081285C"/>
    <w:rsid w:val="00824908"/>
    <w:rsid w:val="0096294A"/>
    <w:rsid w:val="009C1A0D"/>
    <w:rsid w:val="00A36B43"/>
    <w:rsid w:val="00A70398"/>
    <w:rsid w:val="00AC4C4D"/>
    <w:rsid w:val="00C5659E"/>
    <w:rsid w:val="00C616CC"/>
    <w:rsid w:val="00D003C5"/>
    <w:rsid w:val="00D91347"/>
    <w:rsid w:val="00DD2D44"/>
    <w:rsid w:val="00DE1DDE"/>
    <w:rsid w:val="00E7579F"/>
    <w:rsid w:val="00EE7AD0"/>
    <w:rsid w:val="00F2710C"/>
    <w:rsid w:val="00F4264F"/>
    <w:rsid w:val="00F50599"/>
    <w:rsid w:val="00F5469C"/>
    <w:rsid w:val="00F726F9"/>
    <w:rsid w:val="00F8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C9364"/>
  <w15:chartTrackingRefBased/>
  <w15:docId w15:val="{BE395913-2DF2-4A6D-88C1-380468E9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2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22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226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622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26C"/>
    <w:rPr>
      <w:rFonts w:ascii="Calibri" w:eastAsia="Calibri" w:hAnsi="Calibri" w:cs="Times New Roman"/>
    </w:rPr>
  </w:style>
  <w:style w:type="character" w:customStyle="1" w:styleId="PrrafodelistaCar">
    <w:name w:val="Párrafo de lista Car"/>
    <w:aliases w:val="Texto Car,List Paragraph1 Car,TIT 2 IND Car,Capítulo Car,cS List Paragraph Car,Bullet List Car,FooterText Car,numbered Car,Paragraphe de liste1 Car,lp1 Car,List Paragraph Car,Párrafo de lista2 Car,Párrafo de lista1 Car,tEXTO Car"/>
    <w:link w:val="Prrafodelista"/>
    <w:uiPriority w:val="1"/>
    <w:qFormat/>
    <w:locked/>
    <w:rsid w:val="0016226C"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aliases w:val="Texto,List Paragraph1,TIT 2 IND,Capítulo,cS List Paragraph,Bullet List,FooterText,numbered,Paragraphe de liste1,lp1,List Paragraph,Párrafo de lista2,Párrafo de lista1,Párrafo de lista ANEXO,cuadro ghf1,Lista vistosa - Énfasis 11,tEXTO"/>
    <w:basedOn w:val="Normal"/>
    <w:link w:val="PrrafodelistaCar"/>
    <w:uiPriority w:val="1"/>
    <w:qFormat/>
    <w:rsid w:val="0016226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16226C"/>
    <w:pPr>
      <w:widowControl w:val="0"/>
      <w:autoSpaceDE w:val="0"/>
      <w:autoSpaceDN w:val="0"/>
      <w:adjustRightInd w:val="0"/>
      <w:spacing w:after="0" w:line="275" w:lineRule="exact"/>
      <w:ind w:hanging="336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1622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418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4186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4186D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8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86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Jeanina Salomé Riofrío Naranjo</dc:creator>
  <cp:keywords/>
  <dc:description/>
  <cp:lastModifiedBy>Olga Elizabeth López Fiallos</cp:lastModifiedBy>
  <cp:revision>10</cp:revision>
  <dcterms:created xsi:type="dcterms:W3CDTF">2025-01-06T18:52:00Z</dcterms:created>
  <dcterms:modified xsi:type="dcterms:W3CDTF">2025-12-10T19:39:00Z</dcterms:modified>
</cp:coreProperties>
</file>