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6378" w14:textId="0E964A9A" w:rsidR="0024186D" w:rsidRDefault="0024186D" w:rsidP="00F2710C">
      <w:pPr>
        <w:spacing w:after="0" w:line="276" w:lineRule="auto"/>
        <w:jc w:val="both"/>
        <w:rPr>
          <w:rFonts w:ascii="Times New Roman" w:hAnsi="Times New Roman"/>
          <w:sz w:val="24"/>
          <w:szCs w:val="24"/>
          <w:lang w:val="es-ES"/>
        </w:rPr>
      </w:pPr>
      <w:bookmarkStart w:id="0" w:name="_Hlk155172817"/>
      <w:r w:rsidRPr="0024186D">
        <w:rPr>
          <w:rFonts w:ascii="Times New Roman" w:hAnsi="Times New Roman"/>
          <w:b/>
          <w:bCs/>
          <w:sz w:val="24"/>
          <w:szCs w:val="24"/>
        </w:rPr>
        <w:t>De:</w:t>
      </w:r>
      <w:r>
        <w:rPr>
          <w:rFonts w:ascii="Times New Roman" w:hAnsi="Times New Roman"/>
          <w:sz w:val="24"/>
          <w:szCs w:val="24"/>
        </w:rPr>
        <w:t xml:space="preserve"> </w:t>
      </w:r>
      <w:r>
        <w:rPr>
          <w:rFonts w:ascii="Times New Roman" w:hAnsi="Times New Roman"/>
          <w:sz w:val="24"/>
          <w:szCs w:val="24"/>
          <w:lang w:val="es-ES"/>
        </w:rPr>
        <w:t>M</w:t>
      </w:r>
      <w:r w:rsidRPr="004F419C">
        <w:rPr>
          <w:rFonts w:ascii="Times New Roman" w:hAnsi="Times New Roman"/>
          <w:sz w:val="24"/>
          <w:szCs w:val="24"/>
          <w:lang w:val="es-ES"/>
        </w:rPr>
        <w:t xml:space="preserve">áxima autoridad </w:t>
      </w:r>
      <w:r w:rsidR="00044B85">
        <w:rPr>
          <w:rFonts w:ascii="Times New Roman" w:hAnsi="Times New Roman"/>
          <w:sz w:val="24"/>
          <w:szCs w:val="24"/>
          <w:lang w:val="es-ES"/>
        </w:rPr>
        <w:t>de la institución</w:t>
      </w:r>
    </w:p>
    <w:p w14:paraId="1F365695" w14:textId="429B5718" w:rsidR="00044B85" w:rsidRPr="00044B85" w:rsidRDefault="0024186D" w:rsidP="00044B85">
      <w:pPr>
        <w:spacing w:after="0" w:line="276" w:lineRule="auto"/>
        <w:jc w:val="both"/>
        <w:rPr>
          <w:rFonts w:ascii="Arial" w:eastAsia="Times New Roman" w:hAnsi="Arial" w:cs="Arial"/>
          <w:sz w:val="18"/>
          <w:szCs w:val="18"/>
          <w:lang w:eastAsia="es-EC"/>
        </w:rPr>
      </w:pPr>
      <w:r w:rsidRPr="0024186D">
        <w:rPr>
          <w:rFonts w:ascii="Times New Roman" w:hAnsi="Times New Roman"/>
          <w:b/>
          <w:bCs/>
          <w:sz w:val="24"/>
          <w:szCs w:val="24"/>
          <w:lang w:val="es-ES"/>
        </w:rPr>
        <w:t>Para:</w:t>
      </w:r>
      <w:r>
        <w:rPr>
          <w:rFonts w:ascii="Times New Roman" w:hAnsi="Times New Roman"/>
          <w:sz w:val="24"/>
          <w:szCs w:val="24"/>
          <w:lang w:val="es-ES"/>
        </w:rPr>
        <w:t xml:space="preserve"> </w:t>
      </w:r>
      <w:r w:rsidR="00044B85">
        <w:rPr>
          <w:rFonts w:ascii="Times New Roman" w:hAnsi="Times New Roman"/>
          <w:sz w:val="24"/>
          <w:szCs w:val="24"/>
          <w:lang w:val="es-ES"/>
        </w:rPr>
        <w:t xml:space="preserve">Máxima autoridad </w:t>
      </w:r>
      <w:r w:rsidR="00044B85" w:rsidRPr="00044B85">
        <w:rPr>
          <w:rFonts w:ascii="Times New Roman" w:hAnsi="Times New Roman"/>
          <w:sz w:val="24"/>
          <w:szCs w:val="24"/>
          <w:lang w:val="es-ES"/>
        </w:rPr>
        <w:t>del</w:t>
      </w:r>
      <w:r w:rsidR="00044B85" w:rsidRPr="00044B85">
        <w:rPr>
          <w:rFonts w:ascii="Times New Roman" w:hAnsi="Times New Roman"/>
          <w:sz w:val="24"/>
          <w:szCs w:val="24"/>
          <w:lang w:val="es-ES"/>
        </w:rPr>
        <w:t xml:space="preserve"> </w:t>
      </w:r>
      <w:r w:rsidR="00044B85" w:rsidRPr="00044B85">
        <w:rPr>
          <w:rFonts w:ascii="Times New Roman" w:hAnsi="Times New Roman"/>
          <w:sz w:val="24"/>
          <w:szCs w:val="24"/>
          <w:lang w:val="es-ES"/>
        </w:rPr>
        <w:t>Ministerio del Trabajo</w:t>
      </w:r>
      <w:r w:rsidR="00044B85">
        <w:rPr>
          <w:rFonts w:ascii="Times New Roman" w:hAnsi="Times New Roman"/>
          <w:sz w:val="24"/>
          <w:szCs w:val="24"/>
          <w:lang w:val="es-ES"/>
        </w:rPr>
        <w:t xml:space="preserve"> (</w:t>
      </w:r>
      <w:proofErr w:type="gramStart"/>
      <w:r w:rsidR="00044B85">
        <w:rPr>
          <w:rFonts w:ascii="Times New Roman" w:hAnsi="Times New Roman"/>
          <w:sz w:val="24"/>
          <w:szCs w:val="24"/>
          <w:lang w:val="es-ES"/>
        </w:rPr>
        <w:t>Ministro</w:t>
      </w:r>
      <w:proofErr w:type="gramEnd"/>
      <w:r w:rsidR="00044B85">
        <w:rPr>
          <w:rFonts w:ascii="Times New Roman" w:hAnsi="Times New Roman"/>
          <w:sz w:val="24"/>
          <w:szCs w:val="24"/>
          <w:lang w:val="es-ES"/>
        </w:rPr>
        <w:t xml:space="preserve"> del Trabajo)</w:t>
      </w:r>
      <w:r w:rsidR="00044B85" w:rsidRPr="00044B85">
        <w:rPr>
          <w:rFonts w:ascii="Times New Roman" w:hAnsi="Times New Roman"/>
          <w:sz w:val="24"/>
          <w:szCs w:val="24"/>
          <w:lang w:val="es-ES"/>
        </w:rPr>
        <w:t>.</w:t>
      </w:r>
      <w:r w:rsidR="00044B85" w:rsidRPr="00044B85">
        <w:rPr>
          <w:rFonts w:ascii="Arial" w:eastAsia="Times New Roman" w:hAnsi="Arial" w:cs="Arial"/>
          <w:sz w:val="18"/>
          <w:szCs w:val="18"/>
          <w:lang w:eastAsia="es-EC"/>
        </w:rPr>
        <w:t> </w:t>
      </w:r>
    </w:p>
    <w:p w14:paraId="41260238" w14:textId="77777777" w:rsidR="0024186D" w:rsidRDefault="0024186D" w:rsidP="00F2710C">
      <w:pPr>
        <w:spacing w:after="0" w:line="276" w:lineRule="auto"/>
        <w:jc w:val="both"/>
        <w:rPr>
          <w:rFonts w:ascii="Times New Roman" w:hAnsi="Times New Roman"/>
          <w:sz w:val="24"/>
          <w:szCs w:val="24"/>
        </w:rPr>
      </w:pPr>
    </w:p>
    <w:p w14:paraId="640BF79F" w14:textId="200E1C8F" w:rsidR="00F2710C" w:rsidRDefault="00F2710C" w:rsidP="00FF4C94">
      <w:pPr>
        <w:spacing w:after="0" w:line="276" w:lineRule="auto"/>
        <w:jc w:val="both"/>
        <w:rPr>
          <w:rFonts w:ascii="Times New Roman" w:hAnsi="Times New Roman"/>
          <w:sz w:val="24"/>
          <w:szCs w:val="24"/>
          <w:lang w:val="es-ES"/>
        </w:rPr>
      </w:pPr>
      <w:r w:rsidRPr="0024186D">
        <w:rPr>
          <w:rFonts w:ascii="Times New Roman" w:hAnsi="Times New Roman"/>
          <w:b/>
          <w:bCs/>
          <w:sz w:val="24"/>
          <w:szCs w:val="24"/>
        </w:rPr>
        <w:t>Asunto:</w:t>
      </w:r>
      <w:r w:rsidRPr="00C5659E">
        <w:rPr>
          <w:rFonts w:ascii="Times New Roman" w:hAnsi="Times New Roman"/>
          <w:sz w:val="24"/>
          <w:szCs w:val="24"/>
        </w:rPr>
        <w:t xml:space="preserve"> </w:t>
      </w:r>
      <w:r w:rsidR="009C1A0D" w:rsidRPr="00C5659E">
        <w:rPr>
          <w:rFonts w:ascii="Times New Roman" w:hAnsi="Times New Roman"/>
          <w:sz w:val="24"/>
          <w:szCs w:val="24"/>
          <w:lang w:val="es-ES"/>
        </w:rPr>
        <w:t xml:space="preserve">Oficio de solicitud </w:t>
      </w:r>
      <w:r w:rsidR="00E96045" w:rsidRPr="00E96045">
        <w:rPr>
          <w:rFonts w:ascii="Times New Roman" w:hAnsi="Times New Roman"/>
          <w:sz w:val="24"/>
          <w:szCs w:val="24"/>
          <w:lang w:val="es-ES"/>
        </w:rPr>
        <w:t>de autorización de contrato</w:t>
      </w:r>
      <w:r w:rsidR="00032CB7">
        <w:rPr>
          <w:rFonts w:ascii="Times New Roman" w:hAnsi="Times New Roman"/>
          <w:sz w:val="24"/>
          <w:szCs w:val="24"/>
          <w:lang w:val="es-ES"/>
        </w:rPr>
        <w:t>/</w:t>
      </w:r>
      <w:r w:rsidR="00E96045" w:rsidRPr="00E96045">
        <w:rPr>
          <w:rFonts w:ascii="Times New Roman" w:hAnsi="Times New Roman"/>
          <w:sz w:val="24"/>
          <w:szCs w:val="24"/>
          <w:lang w:val="es-ES"/>
        </w:rPr>
        <w:t>s de servicios ocasionales operativo</w:t>
      </w:r>
      <w:r w:rsidR="00032CB7">
        <w:rPr>
          <w:rFonts w:ascii="Times New Roman" w:hAnsi="Times New Roman"/>
          <w:sz w:val="24"/>
          <w:szCs w:val="24"/>
          <w:lang w:val="es-ES"/>
        </w:rPr>
        <w:t>/</w:t>
      </w:r>
      <w:r w:rsidR="00E96045" w:rsidRPr="00E96045">
        <w:rPr>
          <w:rFonts w:ascii="Times New Roman" w:hAnsi="Times New Roman"/>
          <w:sz w:val="24"/>
          <w:szCs w:val="24"/>
          <w:lang w:val="es-ES"/>
        </w:rPr>
        <w:t>s para</w:t>
      </w:r>
      <w:r w:rsidR="00E96045">
        <w:rPr>
          <w:rFonts w:ascii="Times New Roman" w:hAnsi="Times New Roman"/>
          <w:sz w:val="24"/>
          <w:szCs w:val="24"/>
          <w:lang w:val="es-ES"/>
        </w:rPr>
        <w:t xml:space="preserve"> </w:t>
      </w:r>
      <w:r w:rsidR="00E96045" w:rsidRPr="00E96045">
        <w:rPr>
          <w:rFonts w:ascii="Times New Roman" w:hAnsi="Times New Roman"/>
          <w:sz w:val="24"/>
          <w:szCs w:val="24"/>
          <w:lang w:val="es-ES"/>
        </w:rPr>
        <w:t>satisfacer nuevas necesidades institucionales no permanentes</w:t>
      </w:r>
      <w:r w:rsidR="00CA09E6">
        <w:rPr>
          <w:rFonts w:ascii="Times New Roman" w:hAnsi="Times New Roman"/>
          <w:sz w:val="24"/>
          <w:szCs w:val="24"/>
          <w:lang w:val="es-ES"/>
        </w:rPr>
        <w:t xml:space="preserve"> </w:t>
      </w:r>
      <w:r w:rsidRPr="00C5659E">
        <w:rPr>
          <w:rFonts w:ascii="Times New Roman" w:hAnsi="Times New Roman"/>
          <w:sz w:val="24"/>
          <w:szCs w:val="24"/>
        </w:rPr>
        <w:t xml:space="preserve">/ (NOMBRE DE LA </w:t>
      </w:r>
      <w:r w:rsidR="009C1A0D" w:rsidRPr="00C5659E">
        <w:rPr>
          <w:rFonts w:ascii="Times New Roman" w:hAnsi="Times New Roman"/>
          <w:sz w:val="24"/>
          <w:szCs w:val="24"/>
        </w:rPr>
        <w:t>INSTITUCIÓN</w:t>
      </w:r>
      <w:r w:rsidRPr="00C5659E">
        <w:rPr>
          <w:rFonts w:ascii="Times New Roman" w:hAnsi="Times New Roman"/>
          <w:sz w:val="24"/>
          <w:szCs w:val="24"/>
        </w:rPr>
        <w:t>)</w:t>
      </w:r>
    </w:p>
    <w:p w14:paraId="2E4BAF81" w14:textId="77777777" w:rsidR="00FF4C94" w:rsidRDefault="00FF4C94" w:rsidP="00FF4C94">
      <w:pPr>
        <w:spacing w:after="0" w:line="276" w:lineRule="auto"/>
        <w:jc w:val="both"/>
        <w:rPr>
          <w:rFonts w:ascii="Times New Roman" w:hAnsi="Times New Roman"/>
          <w:sz w:val="24"/>
          <w:szCs w:val="24"/>
          <w:lang w:val="es-ES"/>
        </w:rPr>
      </w:pPr>
    </w:p>
    <w:p w14:paraId="42F1CE6F" w14:textId="77777777" w:rsidR="00064200" w:rsidRDefault="00064200" w:rsidP="00064200">
      <w:pPr>
        <w:pStyle w:val="Prrafodelista"/>
        <w:numPr>
          <w:ilvl w:val="0"/>
          <w:numId w:val="11"/>
        </w:numPr>
        <w:ind w:right="-39"/>
        <w:rPr>
          <w:b/>
          <w:bCs/>
        </w:rPr>
      </w:pPr>
      <w:r>
        <w:rPr>
          <w:b/>
          <w:bCs/>
        </w:rPr>
        <w:t>BASE LEGAL</w:t>
      </w:r>
    </w:p>
    <w:p w14:paraId="5FEA97E3" w14:textId="77777777" w:rsidR="00064200" w:rsidRDefault="00064200" w:rsidP="00064200">
      <w:pPr>
        <w:spacing w:line="276" w:lineRule="auto"/>
        <w:jc w:val="both"/>
        <w:rPr>
          <w:lang w:val="es-ES"/>
        </w:rPr>
      </w:pPr>
    </w:p>
    <w:p w14:paraId="72A4EA38" w14:textId="77777777" w:rsidR="00102F73" w:rsidRPr="00EC7C4A" w:rsidRDefault="00102F73" w:rsidP="00102F73">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t>Ley Orgánica de Servicio Público:</w:t>
      </w:r>
    </w:p>
    <w:p w14:paraId="3BBA48BA" w14:textId="77777777" w:rsidR="00102F73" w:rsidRPr="00EC7C4A" w:rsidRDefault="00102F73" w:rsidP="00102F73">
      <w:pPr>
        <w:spacing w:after="0" w:line="240" w:lineRule="auto"/>
        <w:jc w:val="both"/>
        <w:rPr>
          <w:rFonts w:ascii="Times New Roman" w:eastAsia="Times New Roman" w:hAnsi="Times New Roman"/>
          <w:b/>
          <w:bCs/>
          <w:color w:val="222222"/>
          <w:sz w:val="24"/>
          <w:szCs w:val="24"/>
          <w:lang w:val="es-ES" w:eastAsia="es-ES"/>
        </w:rPr>
      </w:pPr>
    </w:p>
    <w:p w14:paraId="7484CE13" w14:textId="77777777" w:rsidR="00102F73" w:rsidRPr="00EC7C4A" w:rsidRDefault="00102F73" w:rsidP="00102F73">
      <w:pPr>
        <w:spacing w:after="0" w:line="240" w:lineRule="auto"/>
        <w:ind w:right="-39"/>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 xml:space="preserve">“Art. 58.- De los contratos de servicios </w:t>
      </w:r>
      <w:proofErr w:type="gramStart"/>
      <w:r w:rsidRPr="00EC7C4A">
        <w:rPr>
          <w:rFonts w:ascii="Times New Roman" w:eastAsia="Times New Roman" w:hAnsi="Times New Roman"/>
          <w:i/>
          <w:iCs/>
          <w:color w:val="222222"/>
          <w:sz w:val="24"/>
          <w:szCs w:val="24"/>
          <w:lang w:val="es-ES" w:eastAsia="es-ES"/>
        </w:rPr>
        <w:t>ocasionales.-</w:t>
      </w:r>
      <w:proofErr w:type="gramEnd"/>
      <w:r w:rsidRPr="00EC7C4A">
        <w:rPr>
          <w:rFonts w:ascii="Times New Roman" w:eastAsia="Times New Roman" w:hAnsi="Times New Roman"/>
          <w:i/>
          <w:iCs/>
          <w:color w:val="222222"/>
          <w:sz w:val="24"/>
          <w:szCs w:val="24"/>
          <w:lang w:val="es-ES" w:eastAsia="es-ES"/>
        </w:rPr>
        <w:t xml:space="preserve"> La suscripción de contratos de servicios ocasionales será autorizada de forma excepcional por la autoridad nominadora, para satisfacer necesidades institucionales no permanentes, previo el informe motivado de la Unidad de Administración del Talento Humano, siempre que exista la partida presupuestaria y disponibilidad de los recursos económicos para este fin”.</w:t>
      </w:r>
    </w:p>
    <w:p w14:paraId="25E2AC2F" w14:textId="77777777" w:rsidR="00102F73" w:rsidRPr="00EC7C4A" w:rsidRDefault="00102F73" w:rsidP="00102F73">
      <w:pPr>
        <w:spacing w:after="0" w:line="240" w:lineRule="auto"/>
        <w:jc w:val="both"/>
        <w:rPr>
          <w:rFonts w:ascii="Times New Roman" w:eastAsia="Times New Roman" w:hAnsi="Times New Roman"/>
          <w:color w:val="222222"/>
          <w:sz w:val="24"/>
          <w:szCs w:val="24"/>
          <w:lang w:val="es-ES" w:eastAsia="es-ES"/>
        </w:rPr>
      </w:pPr>
    </w:p>
    <w:p w14:paraId="03F45587" w14:textId="77777777" w:rsidR="00102F73" w:rsidRPr="00EC7C4A" w:rsidRDefault="00044B85" w:rsidP="00102F73">
      <w:pPr>
        <w:spacing w:after="0" w:line="240" w:lineRule="auto"/>
        <w:contextualSpacing/>
        <w:jc w:val="both"/>
        <w:rPr>
          <w:rFonts w:ascii="Times New Roman" w:hAnsi="Times New Roman"/>
          <w:b/>
          <w:sz w:val="24"/>
          <w:szCs w:val="24"/>
        </w:rPr>
      </w:pPr>
      <w:hyperlink r:id="rId7" w:tgtFrame="_blank" w:tooltip="abrir documento" w:history="1">
        <w:r w:rsidR="00102F73" w:rsidRPr="00EC7C4A">
          <w:rPr>
            <w:rFonts w:ascii="Times New Roman" w:hAnsi="Times New Roman"/>
            <w:b/>
            <w:sz w:val="24"/>
            <w:szCs w:val="24"/>
          </w:rPr>
          <w:t>Reglamento General a la Ley Orgánica del Servicio Público</w:t>
        </w:r>
      </w:hyperlink>
      <w:r w:rsidR="00102F73" w:rsidRPr="00EC7C4A">
        <w:rPr>
          <w:rFonts w:ascii="Times New Roman" w:hAnsi="Times New Roman"/>
          <w:b/>
          <w:sz w:val="24"/>
          <w:szCs w:val="24"/>
        </w:rPr>
        <w:t>:</w:t>
      </w:r>
    </w:p>
    <w:p w14:paraId="4F81D656" w14:textId="77777777" w:rsidR="00102F73" w:rsidRPr="00EC7C4A" w:rsidRDefault="00102F73" w:rsidP="00102F73">
      <w:pPr>
        <w:spacing w:after="0" w:line="240" w:lineRule="auto"/>
        <w:contextualSpacing/>
        <w:jc w:val="both"/>
        <w:rPr>
          <w:rFonts w:ascii="Times New Roman" w:hAnsi="Times New Roman"/>
          <w:b/>
          <w:sz w:val="24"/>
          <w:szCs w:val="24"/>
        </w:rPr>
      </w:pPr>
    </w:p>
    <w:p w14:paraId="43088738" w14:textId="77777777" w:rsidR="00102F73" w:rsidRDefault="00102F73" w:rsidP="00102F73">
      <w:pPr>
        <w:spacing w:after="0" w:line="240" w:lineRule="auto"/>
        <w:ind w:right="-39"/>
        <w:jc w:val="both"/>
        <w:rPr>
          <w:rFonts w:ascii="Times New Roman" w:hAnsi="Times New Roman"/>
          <w:i/>
          <w:spacing w:val="-6"/>
          <w:sz w:val="24"/>
          <w:szCs w:val="24"/>
        </w:rPr>
      </w:pPr>
      <w:r w:rsidRPr="00826818">
        <w:rPr>
          <w:rFonts w:ascii="Times New Roman" w:hAnsi="Times New Roman"/>
          <w:bCs/>
          <w:i/>
          <w:sz w:val="24"/>
          <w:szCs w:val="24"/>
        </w:rPr>
        <w:t>“Art.</w:t>
      </w:r>
      <w:r w:rsidRPr="00826818">
        <w:rPr>
          <w:rFonts w:ascii="Times New Roman" w:hAnsi="Times New Roman"/>
          <w:bCs/>
          <w:i/>
          <w:spacing w:val="-4"/>
          <w:sz w:val="24"/>
          <w:szCs w:val="24"/>
        </w:rPr>
        <w:t xml:space="preserve"> </w:t>
      </w:r>
      <w:r w:rsidRPr="00826818">
        <w:rPr>
          <w:rFonts w:ascii="Times New Roman" w:hAnsi="Times New Roman"/>
          <w:bCs/>
          <w:i/>
          <w:sz w:val="24"/>
          <w:szCs w:val="24"/>
        </w:rPr>
        <w:t>143.-</w:t>
      </w:r>
      <w:r w:rsidRPr="00826818">
        <w:rPr>
          <w:rFonts w:ascii="Times New Roman" w:hAnsi="Times New Roman"/>
          <w:bCs/>
          <w:i/>
          <w:spacing w:val="-6"/>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los</w:t>
      </w:r>
      <w:r w:rsidRPr="00826818">
        <w:rPr>
          <w:rFonts w:ascii="Times New Roman" w:hAnsi="Times New Roman"/>
          <w:bCs/>
          <w:i/>
          <w:spacing w:val="-6"/>
          <w:sz w:val="24"/>
          <w:szCs w:val="24"/>
        </w:rPr>
        <w:t xml:space="preserve"> </w:t>
      </w:r>
      <w:r w:rsidRPr="00826818">
        <w:rPr>
          <w:rFonts w:ascii="Times New Roman" w:hAnsi="Times New Roman"/>
          <w:bCs/>
          <w:i/>
          <w:spacing w:val="-1"/>
          <w:sz w:val="24"/>
          <w:szCs w:val="24"/>
        </w:rPr>
        <w:t>c</w:t>
      </w:r>
      <w:r w:rsidRPr="00826818">
        <w:rPr>
          <w:rFonts w:ascii="Times New Roman" w:hAnsi="Times New Roman"/>
          <w:bCs/>
          <w:i/>
          <w:sz w:val="24"/>
          <w:szCs w:val="24"/>
        </w:rPr>
        <w:t>o</w:t>
      </w:r>
      <w:r w:rsidRPr="00826818">
        <w:rPr>
          <w:rFonts w:ascii="Times New Roman" w:hAnsi="Times New Roman"/>
          <w:bCs/>
          <w:i/>
          <w:spacing w:val="1"/>
          <w:sz w:val="24"/>
          <w:szCs w:val="24"/>
        </w:rPr>
        <w:t>n</w:t>
      </w:r>
      <w:r w:rsidRPr="00826818">
        <w:rPr>
          <w:rFonts w:ascii="Times New Roman" w:hAnsi="Times New Roman"/>
          <w:bCs/>
          <w:i/>
          <w:sz w:val="24"/>
          <w:szCs w:val="24"/>
        </w:rPr>
        <w:t>tr</w:t>
      </w:r>
      <w:r w:rsidRPr="00826818">
        <w:rPr>
          <w:rFonts w:ascii="Times New Roman" w:hAnsi="Times New Roman"/>
          <w:bCs/>
          <w:i/>
          <w:spacing w:val="-2"/>
          <w:sz w:val="24"/>
          <w:szCs w:val="24"/>
        </w:rPr>
        <w:t>a</w:t>
      </w:r>
      <w:r w:rsidRPr="00826818">
        <w:rPr>
          <w:rFonts w:ascii="Times New Roman" w:hAnsi="Times New Roman"/>
          <w:bCs/>
          <w:i/>
          <w:sz w:val="24"/>
          <w:szCs w:val="24"/>
        </w:rPr>
        <w:t>tos</w:t>
      </w:r>
      <w:r w:rsidRPr="00826818">
        <w:rPr>
          <w:rFonts w:ascii="Times New Roman" w:hAnsi="Times New Roman"/>
          <w:bCs/>
          <w:i/>
          <w:spacing w:val="-4"/>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s</w:t>
      </w:r>
      <w:r w:rsidRPr="00826818">
        <w:rPr>
          <w:rFonts w:ascii="Times New Roman" w:hAnsi="Times New Roman"/>
          <w:bCs/>
          <w:i/>
          <w:spacing w:val="-1"/>
          <w:sz w:val="24"/>
          <w:szCs w:val="24"/>
        </w:rPr>
        <w:t>e</w:t>
      </w:r>
      <w:r w:rsidRPr="00826818">
        <w:rPr>
          <w:rFonts w:ascii="Times New Roman" w:hAnsi="Times New Roman"/>
          <w:bCs/>
          <w:i/>
          <w:sz w:val="24"/>
          <w:szCs w:val="24"/>
        </w:rPr>
        <w:t>r</w:t>
      </w:r>
      <w:r w:rsidRPr="00826818">
        <w:rPr>
          <w:rFonts w:ascii="Times New Roman" w:hAnsi="Times New Roman"/>
          <w:bCs/>
          <w:i/>
          <w:spacing w:val="-1"/>
          <w:sz w:val="24"/>
          <w:szCs w:val="24"/>
        </w:rPr>
        <w:t>v</w:t>
      </w:r>
      <w:r w:rsidRPr="00826818">
        <w:rPr>
          <w:rFonts w:ascii="Times New Roman" w:hAnsi="Times New Roman"/>
          <w:bCs/>
          <w:i/>
          <w:sz w:val="24"/>
          <w:szCs w:val="24"/>
        </w:rPr>
        <w:t>icios</w:t>
      </w:r>
      <w:r w:rsidRPr="00826818">
        <w:rPr>
          <w:rFonts w:ascii="Times New Roman" w:hAnsi="Times New Roman"/>
          <w:bCs/>
          <w:i/>
          <w:spacing w:val="-5"/>
          <w:sz w:val="24"/>
          <w:szCs w:val="24"/>
        </w:rPr>
        <w:t xml:space="preserve"> </w:t>
      </w:r>
      <w:proofErr w:type="gramStart"/>
      <w:r w:rsidRPr="00826818">
        <w:rPr>
          <w:rFonts w:ascii="Times New Roman" w:hAnsi="Times New Roman"/>
          <w:bCs/>
          <w:i/>
          <w:sz w:val="24"/>
          <w:szCs w:val="24"/>
        </w:rPr>
        <w:t>o</w:t>
      </w:r>
      <w:r w:rsidRPr="00826818">
        <w:rPr>
          <w:rFonts w:ascii="Times New Roman" w:hAnsi="Times New Roman"/>
          <w:bCs/>
          <w:i/>
          <w:spacing w:val="-1"/>
          <w:sz w:val="24"/>
          <w:szCs w:val="24"/>
        </w:rPr>
        <w:t>c</w:t>
      </w:r>
      <w:r w:rsidRPr="00826818">
        <w:rPr>
          <w:rFonts w:ascii="Times New Roman" w:hAnsi="Times New Roman"/>
          <w:bCs/>
          <w:i/>
          <w:sz w:val="24"/>
          <w:szCs w:val="24"/>
        </w:rPr>
        <w:t>asio</w:t>
      </w:r>
      <w:r w:rsidRPr="00826818">
        <w:rPr>
          <w:rFonts w:ascii="Times New Roman" w:hAnsi="Times New Roman"/>
          <w:bCs/>
          <w:i/>
          <w:spacing w:val="1"/>
          <w:sz w:val="24"/>
          <w:szCs w:val="24"/>
        </w:rPr>
        <w:t>n</w:t>
      </w:r>
      <w:r w:rsidRPr="00826818">
        <w:rPr>
          <w:rFonts w:ascii="Times New Roman" w:hAnsi="Times New Roman"/>
          <w:bCs/>
          <w:i/>
          <w:spacing w:val="-2"/>
          <w:sz w:val="24"/>
          <w:szCs w:val="24"/>
        </w:rPr>
        <w:t>a</w:t>
      </w:r>
      <w:r w:rsidRPr="00826818">
        <w:rPr>
          <w:rFonts w:ascii="Times New Roman" w:hAnsi="Times New Roman"/>
          <w:bCs/>
          <w:i/>
          <w:sz w:val="24"/>
          <w:szCs w:val="24"/>
        </w:rPr>
        <w:t>les</w:t>
      </w:r>
      <w:r w:rsidRPr="00826818">
        <w:rPr>
          <w:rFonts w:ascii="Times New Roman" w:hAnsi="Times New Roman"/>
          <w:bCs/>
          <w:i/>
          <w:spacing w:val="1"/>
          <w:sz w:val="24"/>
          <w:szCs w:val="24"/>
        </w:rPr>
        <w:t>.</w:t>
      </w:r>
      <w:r w:rsidRPr="00826818">
        <w:rPr>
          <w:rFonts w:ascii="Times New Roman" w:hAnsi="Times New Roman"/>
          <w:bCs/>
          <w:i/>
          <w:sz w:val="24"/>
          <w:szCs w:val="24"/>
        </w:rPr>
        <w:t>-</w:t>
      </w:r>
      <w:proofErr w:type="gramEnd"/>
      <w:r w:rsidRPr="00EC7C4A">
        <w:rPr>
          <w:rFonts w:ascii="Times New Roman" w:hAnsi="Times New Roman"/>
          <w:i/>
          <w:spacing w:val="-6"/>
          <w:sz w:val="24"/>
          <w:szCs w:val="24"/>
        </w:rPr>
        <w:t xml:space="preserve"> La autoridad nominadora, podrá suscribir contratos para la prestación de servicios ocasionales, previo informe favorable de la UATH. El informe justificará la necesidad de trabajo ocasional, certificará el cumplimiento de los requisitos previstos en la LOSEP y este Reglamento General para el ingreso ocasional al servicio público por parte de la persona a ser contratada; para el efecto se contará con la certificación de que existen los recursos económicos disponibles en la correspondiente partida presupuestaria y se observará que la contratación no implique aumento en la masa salarial aprobada; en caso de que esta contratación implique aumento de la masa salarial aprobada, deberá obtenerse en forma previa las respectivas autorizaciones favorables.</w:t>
      </w:r>
    </w:p>
    <w:p w14:paraId="556EAEBE" w14:textId="77777777" w:rsidR="0087768B" w:rsidRDefault="0087768B" w:rsidP="00102F73">
      <w:pPr>
        <w:spacing w:after="0" w:line="240" w:lineRule="auto"/>
        <w:ind w:right="-39"/>
        <w:jc w:val="both"/>
        <w:rPr>
          <w:rFonts w:ascii="Times New Roman" w:hAnsi="Times New Roman"/>
          <w:i/>
          <w:spacing w:val="-6"/>
          <w:sz w:val="24"/>
          <w:szCs w:val="24"/>
        </w:rPr>
      </w:pPr>
    </w:p>
    <w:p w14:paraId="3938515A" w14:textId="77777777" w:rsidR="00102F73" w:rsidRPr="00EC7C4A" w:rsidRDefault="00102F73" w:rsidP="00102F73">
      <w:pPr>
        <w:spacing w:after="0" w:line="240" w:lineRule="auto"/>
        <w:ind w:right="-39"/>
        <w:jc w:val="both"/>
        <w:rPr>
          <w:rFonts w:ascii="Times New Roman" w:hAnsi="Times New Roman"/>
          <w:i/>
          <w:spacing w:val="-6"/>
          <w:sz w:val="24"/>
          <w:szCs w:val="24"/>
        </w:rPr>
      </w:pPr>
      <w:r w:rsidRPr="00EC7C4A">
        <w:rPr>
          <w:rFonts w:ascii="Times New Roman" w:hAnsi="Times New Roman"/>
          <w:i/>
          <w:spacing w:val="-6"/>
          <w:sz w:val="24"/>
          <w:szCs w:val="24"/>
        </w:rPr>
        <w:t xml:space="preserve">El plazo máximo de duración del contrato de servicios ocasionales será de hasta un año y no podrá ser prorrogado salvo </w:t>
      </w:r>
      <w:proofErr w:type="gramStart"/>
      <w:r w:rsidRPr="00EC7C4A">
        <w:rPr>
          <w:rFonts w:ascii="Times New Roman" w:hAnsi="Times New Roman"/>
          <w:i/>
          <w:spacing w:val="-6"/>
          <w:sz w:val="24"/>
          <w:szCs w:val="24"/>
        </w:rPr>
        <w:t>los cosas</w:t>
      </w:r>
      <w:proofErr w:type="gramEnd"/>
      <w:r w:rsidRPr="00EC7C4A">
        <w:rPr>
          <w:rFonts w:ascii="Times New Roman" w:hAnsi="Times New Roman"/>
          <w:i/>
          <w:spacing w:val="-6"/>
          <w:sz w:val="24"/>
          <w:szCs w:val="24"/>
        </w:rPr>
        <w:t xml:space="preserve"> (sic) establecidos en la Ley. Una vez superado el plazo, se entenderá como necesidad institucional permanente lo que conllevará la respectiva creación del puesto, de conformidad a lo establecido en el artículo 58 de la Ley Orgánica del Servicio Público</w:t>
      </w:r>
      <w:r>
        <w:rPr>
          <w:rFonts w:ascii="Times New Roman" w:hAnsi="Times New Roman"/>
          <w:i/>
          <w:spacing w:val="-6"/>
          <w:sz w:val="24"/>
          <w:szCs w:val="24"/>
        </w:rPr>
        <w:t>”</w:t>
      </w:r>
      <w:r w:rsidRPr="00EC7C4A">
        <w:rPr>
          <w:rFonts w:ascii="Times New Roman" w:hAnsi="Times New Roman"/>
          <w:i/>
          <w:spacing w:val="-6"/>
          <w:sz w:val="24"/>
          <w:szCs w:val="24"/>
        </w:rPr>
        <w:t>.</w:t>
      </w:r>
    </w:p>
    <w:p w14:paraId="14754A02" w14:textId="77777777" w:rsidR="00102F73" w:rsidRDefault="00102F73" w:rsidP="00064200">
      <w:pPr>
        <w:spacing w:line="276" w:lineRule="auto"/>
        <w:jc w:val="both"/>
        <w:rPr>
          <w:lang w:val="es-ES"/>
        </w:rPr>
      </w:pPr>
    </w:p>
    <w:p w14:paraId="16AE975F" w14:textId="196A0881" w:rsidR="00064200" w:rsidRPr="00064200" w:rsidRDefault="00064200" w:rsidP="00064200">
      <w:pPr>
        <w:spacing w:line="276" w:lineRule="auto"/>
        <w:jc w:val="both"/>
        <w:rPr>
          <w:rFonts w:ascii="Times New Roman" w:hAnsi="Times New Roman"/>
          <w:b/>
          <w:bCs/>
          <w:sz w:val="24"/>
          <w:szCs w:val="24"/>
          <w:lang w:val="es-ES"/>
        </w:rPr>
      </w:pPr>
      <w:r w:rsidRPr="00064200">
        <w:rPr>
          <w:rFonts w:ascii="Times New Roman" w:hAnsi="Times New Roman"/>
          <w:b/>
          <w:bCs/>
          <w:sz w:val="24"/>
          <w:szCs w:val="24"/>
          <w:lang w:val="es-ES"/>
        </w:rPr>
        <w:t>Acuerdo Ministerial Nro. MDT-2019-375 (DIRECTRICES PARA LA OPTIMIZACIÓN DE GASTOS DE PERSONAL EN LA MODALIDAD DE CONTRATO DE SERVICIOS OCASIONALES)</w:t>
      </w:r>
    </w:p>
    <w:p w14:paraId="72B0F4D7" w14:textId="2DE731B0" w:rsidR="009E664E" w:rsidRDefault="00064200" w:rsidP="0026036C">
      <w:pPr>
        <w:ind w:right="-39"/>
        <w:jc w:val="both"/>
        <w:rPr>
          <w:rFonts w:ascii="Times New Roman" w:hAnsi="Times New Roman"/>
          <w:i/>
          <w:iCs/>
          <w:sz w:val="24"/>
          <w:szCs w:val="24"/>
          <w:lang w:val="es-ES"/>
        </w:rPr>
      </w:pPr>
      <w:r>
        <w:rPr>
          <w:rFonts w:ascii="Times New Roman" w:hAnsi="Times New Roman"/>
          <w:sz w:val="24"/>
          <w:szCs w:val="24"/>
          <w:lang w:val="es-ES"/>
        </w:rPr>
        <w:t>“A</w:t>
      </w:r>
      <w:r w:rsidR="0026036C">
        <w:rPr>
          <w:rFonts w:ascii="Times New Roman" w:hAnsi="Times New Roman"/>
          <w:sz w:val="24"/>
          <w:szCs w:val="24"/>
          <w:lang w:val="es-ES"/>
        </w:rPr>
        <w:t>rt. 7</w:t>
      </w:r>
      <w:r>
        <w:rPr>
          <w:rFonts w:ascii="Times New Roman" w:hAnsi="Times New Roman"/>
          <w:sz w:val="24"/>
          <w:szCs w:val="24"/>
          <w:lang w:val="es-ES"/>
        </w:rPr>
        <w:t>.-</w:t>
      </w:r>
      <w:r w:rsidR="0026036C" w:rsidRPr="0026036C">
        <w:rPr>
          <w:rFonts w:ascii="Times New Roman" w:hAnsi="Times New Roman"/>
          <w:i/>
          <w:iCs/>
          <w:sz w:val="24"/>
          <w:szCs w:val="24"/>
          <w:lang w:val="es-ES"/>
        </w:rPr>
        <w:t xml:space="preserve">Autorización de contratos de servicios ocasionales.- Todos los contratos de servicios ocasionales que vayan a suscribirse con cargo al Grupo 51 (Gasto Corriente), deberán ser autorizados por el Ministerio del Trabajo para satisfacer necesidades institucionales exclusivamente no permanentes, considerando que las actividades no permanentes son para satisfacer situaciones temporales de la institución, es decir, circunstancias que no tienen el carácter continuo en la actividad diaria de la misma. En este caso, la UATH institucional remitirá a su máxima autoridad un informe motivado que justifique la necesidad excepcional </w:t>
      </w:r>
      <w:r w:rsidR="0026036C" w:rsidRPr="0026036C">
        <w:rPr>
          <w:rFonts w:ascii="Times New Roman" w:hAnsi="Times New Roman"/>
          <w:i/>
          <w:iCs/>
          <w:sz w:val="24"/>
          <w:szCs w:val="24"/>
          <w:lang w:val="es-ES"/>
        </w:rPr>
        <w:lastRenderedPageBreak/>
        <w:t>de contratación de personal bajo servicios ocasionales, tomando en cuenta que dicha contratación no sobrepase el veinte por ciento de la totalidad del personal de la entidad contratante y que cuenten con certificación presupuestaria correspondiente, en concordancia a lo establecido en el artículo 58 de la LOSEP, artículo 143 de su Reglamento General y en el numeral 15 del artículo 74 del Código Orgánico de Planificación y Finanzas Públicas.</w:t>
      </w:r>
    </w:p>
    <w:p w14:paraId="6F96012C" w14:textId="511D78D2" w:rsidR="0026036C" w:rsidRPr="0026036C" w:rsidRDefault="0026036C" w:rsidP="0026036C">
      <w:pPr>
        <w:ind w:right="-39"/>
        <w:jc w:val="both"/>
        <w:rPr>
          <w:rFonts w:ascii="Times New Roman" w:hAnsi="Times New Roman"/>
          <w:i/>
          <w:iCs/>
          <w:sz w:val="24"/>
          <w:szCs w:val="24"/>
          <w:lang w:val="es-ES"/>
        </w:rPr>
      </w:pPr>
      <w:r w:rsidRPr="0026036C">
        <w:rPr>
          <w:rFonts w:ascii="Times New Roman" w:hAnsi="Times New Roman"/>
          <w:i/>
          <w:iCs/>
          <w:sz w:val="24"/>
          <w:szCs w:val="24"/>
          <w:lang w:val="es-ES"/>
        </w:rPr>
        <w:t>La máxima autoridad o su delegado institucional, remitirá al Ministerio del Trabajo junto con el informe motivado, la matriz que para el efecto el Ministerio del Trabajo publique en la página web institucional.</w:t>
      </w:r>
    </w:p>
    <w:p w14:paraId="68B7EF57" w14:textId="77777777" w:rsidR="0026036C" w:rsidRPr="0026036C" w:rsidRDefault="0026036C" w:rsidP="0026036C">
      <w:pPr>
        <w:ind w:right="-39"/>
        <w:jc w:val="both"/>
        <w:rPr>
          <w:rFonts w:ascii="Times New Roman" w:hAnsi="Times New Roman"/>
          <w:i/>
          <w:iCs/>
          <w:sz w:val="24"/>
          <w:szCs w:val="24"/>
          <w:lang w:val="es-ES"/>
        </w:rPr>
      </w:pPr>
      <w:r w:rsidRPr="0026036C">
        <w:rPr>
          <w:rFonts w:ascii="Times New Roman" w:hAnsi="Times New Roman"/>
          <w:i/>
          <w:iCs/>
          <w:sz w:val="24"/>
          <w:szCs w:val="24"/>
          <w:lang w:val="es-ES"/>
        </w:rPr>
        <w:t>Toda solicitud de autorización deberá contar con un informe técnico que justifique la necesidad de contratar bajo la figura de servicios ocasionales, acompañada de la certificación presupuestaria correspondiente, con el detalle del ítem presupuestario y la matriz referida en el inciso anterior. La solicitud de autorización deberá ser presentada hasta el quince (15) de cada mes”.</w:t>
      </w:r>
    </w:p>
    <w:p w14:paraId="4F0D7C3A" w14:textId="77777777" w:rsidR="00064200" w:rsidRPr="003B704B" w:rsidRDefault="00064200" w:rsidP="00064200">
      <w:pPr>
        <w:spacing w:after="0" w:line="240" w:lineRule="auto"/>
        <w:jc w:val="both"/>
        <w:rPr>
          <w:rFonts w:ascii="Times New Roman" w:hAnsi="Times New Roman"/>
          <w:b/>
          <w:bCs/>
          <w:sz w:val="24"/>
          <w:szCs w:val="24"/>
        </w:rPr>
      </w:pPr>
      <w:bookmarkStart w:id="1" w:name="_Hlk216176855"/>
      <w:r w:rsidRPr="003B704B">
        <w:rPr>
          <w:rFonts w:ascii="Times New Roman" w:hAnsi="Times New Roman"/>
          <w:b/>
          <w:bCs/>
          <w:color w:val="000000"/>
          <w:sz w:val="24"/>
          <w:szCs w:val="24"/>
        </w:rPr>
        <w:t>O</w:t>
      </w:r>
      <w:r w:rsidRPr="003B704B">
        <w:rPr>
          <w:rFonts w:ascii="Times New Roman" w:hAnsi="Times New Roman"/>
          <w:b/>
          <w:bCs/>
          <w:sz w:val="24"/>
          <w:szCs w:val="24"/>
        </w:rPr>
        <w:t>ficios Nro. MDT-VSP-2025-0504-O y MDT-VSP-2025-050</w:t>
      </w:r>
      <w:r>
        <w:rPr>
          <w:rFonts w:ascii="Times New Roman" w:hAnsi="Times New Roman"/>
          <w:b/>
          <w:bCs/>
          <w:sz w:val="24"/>
          <w:szCs w:val="24"/>
        </w:rPr>
        <w:t>6</w:t>
      </w:r>
      <w:r w:rsidRPr="003B704B">
        <w:rPr>
          <w:rFonts w:ascii="Times New Roman" w:hAnsi="Times New Roman"/>
          <w:b/>
          <w:bCs/>
          <w:sz w:val="24"/>
          <w:szCs w:val="24"/>
        </w:rPr>
        <w:t>-O -O, de 4 de diciembre de 2025</w:t>
      </w:r>
      <w:r>
        <w:rPr>
          <w:rFonts w:ascii="Times New Roman" w:hAnsi="Times New Roman"/>
          <w:b/>
          <w:bCs/>
          <w:sz w:val="24"/>
          <w:szCs w:val="24"/>
        </w:rPr>
        <w:t>:</w:t>
      </w:r>
    </w:p>
    <w:p w14:paraId="5363AAEA" w14:textId="77777777" w:rsidR="00064200" w:rsidRDefault="00064200" w:rsidP="00064200">
      <w:pPr>
        <w:spacing w:after="0" w:line="240" w:lineRule="auto"/>
        <w:jc w:val="both"/>
        <w:rPr>
          <w:rFonts w:ascii="Times New Roman" w:hAnsi="Times New Roman"/>
          <w:sz w:val="24"/>
          <w:szCs w:val="24"/>
        </w:rPr>
      </w:pPr>
    </w:p>
    <w:p w14:paraId="31A0B7CA" w14:textId="77777777" w:rsidR="00064200" w:rsidRDefault="00064200" w:rsidP="00064200">
      <w:pPr>
        <w:spacing w:after="0" w:line="240" w:lineRule="auto"/>
        <w:jc w:val="both"/>
        <w:rPr>
          <w:rFonts w:ascii="Times New Roman" w:hAnsi="Times New Roman"/>
          <w:i/>
          <w:iCs/>
          <w:sz w:val="24"/>
          <w:szCs w:val="24"/>
        </w:rPr>
      </w:pPr>
      <w:r w:rsidRPr="00712C87">
        <w:rPr>
          <w:rFonts w:ascii="Times New Roman" w:hAnsi="Times New Roman"/>
          <w:i/>
          <w:iCs/>
          <w:sz w:val="24"/>
          <w:szCs w:val="24"/>
        </w:rPr>
        <w:t>“LINEAMIENTOS 2026 PARA LA SOLICITUD DE AUTORIZACIÓN/REGISTRO DE CONTRATOS DE SERVICIOS OCASIONALES OPERATIVOS (QUE VAYAN A SUSCRIBIRSE CON CARGO AL GRUPO 51 GASTO CORRIENTE) Y PARA SOBREPASAR EL 20% DE LA TOTALIDAD DEL PERSONAL PARA LA CONTRATACIÓN DE PERSONAL OCASIONAL”</w:t>
      </w:r>
    </w:p>
    <w:p w14:paraId="392A0944" w14:textId="77777777" w:rsidR="00064200" w:rsidRPr="0087768B" w:rsidRDefault="00064200" w:rsidP="00064200">
      <w:pPr>
        <w:spacing w:after="0" w:line="240" w:lineRule="auto"/>
        <w:jc w:val="both"/>
        <w:rPr>
          <w:rFonts w:ascii="Times New Roman" w:hAnsi="Times New Roman"/>
          <w:sz w:val="24"/>
          <w:szCs w:val="24"/>
        </w:rPr>
      </w:pPr>
    </w:p>
    <w:bookmarkEnd w:id="1"/>
    <w:p w14:paraId="6AE14D9A" w14:textId="1BD7C991" w:rsidR="00064200" w:rsidRPr="00064200" w:rsidRDefault="00064200" w:rsidP="00064200">
      <w:pPr>
        <w:pStyle w:val="Prrafodelista"/>
        <w:numPr>
          <w:ilvl w:val="0"/>
          <w:numId w:val="11"/>
        </w:numPr>
        <w:spacing w:line="276" w:lineRule="auto"/>
        <w:jc w:val="both"/>
        <w:rPr>
          <w:b/>
          <w:bCs/>
          <w:color w:val="000000" w:themeColor="text1"/>
        </w:rPr>
      </w:pPr>
      <w:r w:rsidRPr="00064200">
        <w:rPr>
          <w:b/>
          <w:bCs/>
          <w:color w:val="000000" w:themeColor="text1"/>
        </w:rPr>
        <w:t>SOLICITUD</w:t>
      </w:r>
    </w:p>
    <w:p w14:paraId="63360F1F" w14:textId="77777777" w:rsidR="00064200" w:rsidRDefault="00064200" w:rsidP="005834E9">
      <w:pPr>
        <w:spacing w:line="276" w:lineRule="auto"/>
        <w:contextualSpacing/>
        <w:jc w:val="both"/>
        <w:rPr>
          <w:rFonts w:ascii="Times New Roman" w:hAnsi="Times New Roman"/>
          <w:color w:val="000000" w:themeColor="text1"/>
          <w:sz w:val="24"/>
          <w:szCs w:val="24"/>
        </w:rPr>
      </w:pPr>
    </w:p>
    <w:p w14:paraId="7BD0E2A8" w14:textId="7D06DE07" w:rsidR="00064200" w:rsidRDefault="00064200" w:rsidP="00064200">
      <w:pPr>
        <w:spacing w:after="0" w:line="240" w:lineRule="auto"/>
        <w:jc w:val="both"/>
        <w:rPr>
          <w:rFonts w:ascii="Times New Roman" w:hAnsi="Times New Roman"/>
          <w:sz w:val="24"/>
          <w:szCs w:val="24"/>
        </w:rPr>
      </w:pPr>
      <w:r>
        <w:rPr>
          <w:rFonts w:ascii="Times New Roman" w:hAnsi="Times New Roman"/>
          <w:sz w:val="24"/>
          <w:szCs w:val="24"/>
        </w:rPr>
        <w:t xml:space="preserve">Una vez expuesta la base legal aplicable, </w:t>
      </w:r>
      <w:r w:rsidRPr="008A57A3">
        <w:rPr>
          <w:rFonts w:ascii="Times New Roman" w:hAnsi="Times New Roman"/>
          <w:sz w:val="24"/>
          <w:szCs w:val="24"/>
        </w:rPr>
        <w:t xml:space="preserve">esta institución bajo su exclusiva responsabilidad, previo el cumplimiento de los requisitos establecidos en el numeral </w:t>
      </w:r>
      <w:r>
        <w:rPr>
          <w:rFonts w:ascii="Times New Roman" w:hAnsi="Times New Roman"/>
          <w:sz w:val="24"/>
          <w:szCs w:val="24"/>
        </w:rPr>
        <w:t>4.1.11</w:t>
      </w:r>
      <w:r w:rsidRPr="008A57A3">
        <w:rPr>
          <w:rFonts w:ascii="Times New Roman" w:hAnsi="Times New Roman"/>
          <w:sz w:val="24"/>
          <w:szCs w:val="24"/>
        </w:rPr>
        <w:t xml:space="preserve"> de los citados Lineamientos, solicita autorización </w:t>
      </w:r>
      <w:r>
        <w:rPr>
          <w:rFonts w:ascii="Times New Roman" w:hAnsi="Times New Roman"/>
          <w:sz w:val="24"/>
          <w:szCs w:val="24"/>
        </w:rPr>
        <w:t xml:space="preserve">de </w:t>
      </w:r>
      <w:r w:rsidR="00AB6D7A">
        <w:rPr>
          <w:rFonts w:ascii="Times New Roman" w:hAnsi="Times New Roman"/>
          <w:sz w:val="24"/>
          <w:szCs w:val="24"/>
        </w:rPr>
        <w:t xml:space="preserve">los </w:t>
      </w:r>
      <w:r>
        <w:rPr>
          <w:rFonts w:ascii="Times New Roman" w:hAnsi="Times New Roman"/>
          <w:sz w:val="24"/>
          <w:szCs w:val="24"/>
        </w:rPr>
        <w:t>contratos de servicio</w:t>
      </w:r>
      <w:r w:rsidR="00AB6D7A">
        <w:rPr>
          <w:rFonts w:ascii="Times New Roman" w:hAnsi="Times New Roman"/>
          <w:sz w:val="24"/>
          <w:szCs w:val="24"/>
        </w:rPr>
        <w:t>s</w:t>
      </w:r>
      <w:r>
        <w:rPr>
          <w:rFonts w:ascii="Times New Roman" w:hAnsi="Times New Roman"/>
          <w:sz w:val="24"/>
          <w:szCs w:val="24"/>
        </w:rPr>
        <w:t xml:space="preserve"> ocasionales </w:t>
      </w:r>
      <w:r w:rsidR="00AB6D7A">
        <w:rPr>
          <w:rFonts w:ascii="Times New Roman" w:hAnsi="Times New Roman"/>
          <w:sz w:val="24"/>
          <w:szCs w:val="24"/>
        </w:rPr>
        <w:t>citados en la Matriz de contratos adjunta.</w:t>
      </w:r>
    </w:p>
    <w:p w14:paraId="0A996C4D" w14:textId="17944C68" w:rsidR="00064200" w:rsidRDefault="00064200" w:rsidP="005834E9">
      <w:pPr>
        <w:spacing w:line="276" w:lineRule="auto"/>
        <w:contextualSpacing/>
        <w:jc w:val="both"/>
        <w:rPr>
          <w:rFonts w:ascii="Times New Roman" w:hAnsi="Times New Roman"/>
          <w:color w:val="000000" w:themeColor="text1"/>
          <w:sz w:val="24"/>
          <w:szCs w:val="24"/>
        </w:rPr>
      </w:pPr>
    </w:p>
    <w:p w14:paraId="17DCDB91" w14:textId="5C238C38" w:rsidR="00064200" w:rsidRPr="00423E2A" w:rsidRDefault="00064200" w:rsidP="00064200">
      <w:pPr>
        <w:spacing w:after="0" w:line="240" w:lineRule="auto"/>
        <w:contextualSpacing/>
        <w:jc w:val="both"/>
        <w:rPr>
          <w:rFonts w:ascii="Times New Roman" w:hAnsi="Times New Roman"/>
          <w:sz w:val="24"/>
          <w:szCs w:val="24"/>
        </w:rPr>
      </w:pPr>
      <w:r w:rsidRPr="008A57A3">
        <w:rPr>
          <w:rFonts w:ascii="Times New Roman" w:hAnsi="Times New Roman"/>
          <w:sz w:val="24"/>
          <w:szCs w:val="24"/>
        </w:rPr>
        <w:t>Para el efecto se adjunta,</w:t>
      </w:r>
      <w:r>
        <w:rPr>
          <w:rFonts w:ascii="Times New Roman" w:hAnsi="Times New Roman"/>
          <w:sz w:val="24"/>
          <w:szCs w:val="24"/>
        </w:rPr>
        <w:t xml:space="preserve"> la documentación habilitante correspondiente y el </w:t>
      </w:r>
      <w:r w:rsidRPr="00423E2A">
        <w:rPr>
          <w:rFonts w:ascii="Times New Roman" w:hAnsi="Times New Roman"/>
          <w:sz w:val="24"/>
          <w:szCs w:val="24"/>
        </w:rPr>
        <w:t xml:space="preserve">Informe </w:t>
      </w:r>
      <w:r w:rsidR="009D7F13">
        <w:rPr>
          <w:rFonts w:ascii="Times New Roman" w:hAnsi="Times New Roman"/>
          <w:sz w:val="24"/>
          <w:szCs w:val="24"/>
        </w:rPr>
        <w:t>motivado favorable</w:t>
      </w:r>
      <w:r w:rsidRPr="00423E2A">
        <w:rPr>
          <w:rFonts w:ascii="Times New Roman" w:hAnsi="Times New Roman"/>
          <w:sz w:val="24"/>
          <w:szCs w:val="24"/>
        </w:rPr>
        <w:t xml:space="preserve"> Nro. xxxxx de (fech</w:t>
      </w:r>
      <w:r>
        <w:rPr>
          <w:rFonts w:ascii="Times New Roman" w:hAnsi="Times New Roman"/>
          <w:sz w:val="24"/>
          <w:szCs w:val="24"/>
        </w:rPr>
        <w:t>a)</w:t>
      </w:r>
      <w:r w:rsidRPr="00423E2A">
        <w:rPr>
          <w:rFonts w:ascii="Times New Roman" w:hAnsi="Times New Roman"/>
          <w:sz w:val="24"/>
          <w:szCs w:val="24"/>
        </w:rPr>
        <w:t xml:space="preserve">, </w:t>
      </w:r>
      <w:r>
        <w:rPr>
          <w:rFonts w:ascii="Times New Roman" w:hAnsi="Times New Roman"/>
          <w:sz w:val="24"/>
          <w:szCs w:val="24"/>
        </w:rPr>
        <w:t xml:space="preserve">con el análisis para </w:t>
      </w:r>
      <w:r w:rsidR="009D7F13">
        <w:rPr>
          <w:rFonts w:ascii="Times New Roman" w:hAnsi="Times New Roman"/>
          <w:sz w:val="24"/>
          <w:szCs w:val="24"/>
        </w:rPr>
        <w:t xml:space="preserve">solicitar </w:t>
      </w:r>
      <w:r>
        <w:rPr>
          <w:rFonts w:ascii="Times New Roman" w:hAnsi="Times New Roman"/>
          <w:sz w:val="24"/>
          <w:szCs w:val="24"/>
        </w:rPr>
        <w:t>contratos de servicios ocasionales</w:t>
      </w:r>
      <w:r w:rsidR="009D7F13">
        <w:rPr>
          <w:rFonts w:ascii="Times New Roman" w:hAnsi="Times New Roman"/>
          <w:sz w:val="24"/>
          <w:szCs w:val="24"/>
        </w:rPr>
        <w:t xml:space="preserve"> nuevos</w:t>
      </w:r>
      <w:r w:rsidR="00C612AA">
        <w:rPr>
          <w:rFonts w:ascii="Times New Roman" w:hAnsi="Times New Roman"/>
          <w:sz w:val="24"/>
          <w:szCs w:val="24"/>
        </w:rPr>
        <w:t>.</w:t>
      </w:r>
    </w:p>
    <w:p w14:paraId="0EE0162E" w14:textId="77777777" w:rsidR="00064200" w:rsidRDefault="00064200" w:rsidP="00064200">
      <w:pPr>
        <w:spacing w:after="0" w:line="240" w:lineRule="auto"/>
        <w:jc w:val="both"/>
        <w:rPr>
          <w:rFonts w:ascii="Times New Roman" w:hAnsi="Times New Roman"/>
          <w:bCs/>
          <w:color w:val="000000"/>
          <w:sz w:val="24"/>
          <w:szCs w:val="24"/>
          <w:lang w:eastAsia="es-EC"/>
        </w:rPr>
      </w:pPr>
    </w:p>
    <w:p w14:paraId="45BFA7A5" w14:textId="0DE51A25" w:rsidR="00064200" w:rsidRPr="006B0228" w:rsidRDefault="00064200" w:rsidP="00064200">
      <w:pPr>
        <w:spacing w:after="0" w:line="240" w:lineRule="auto"/>
        <w:jc w:val="both"/>
        <w:rPr>
          <w:rFonts w:ascii="Times New Roman" w:hAnsi="Times New Roman"/>
          <w:sz w:val="24"/>
          <w:szCs w:val="24"/>
          <w:lang w:val="es-ES"/>
        </w:rPr>
      </w:pPr>
      <w:r w:rsidRPr="008A57A3">
        <w:rPr>
          <w:rFonts w:ascii="Times New Roman" w:hAnsi="Times New Roman"/>
          <w:bCs/>
          <w:color w:val="000000"/>
          <w:sz w:val="24"/>
          <w:szCs w:val="24"/>
          <w:lang w:eastAsia="es-EC"/>
        </w:rPr>
        <w:t xml:space="preserve">Finalmente, me permito indicar que los actos administrativos efectuados previamente por esta institución; así como las demás acciones efectuadas en relación de los </w:t>
      </w:r>
      <w:r w:rsidRPr="008A57A3">
        <w:rPr>
          <w:rFonts w:ascii="Times New Roman" w:hAnsi="Times New Roman"/>
          <w:sz w:val="24"/>
          <w:szCs w:val="24"/>
        </w:rPr>
        <w:t>contratos de servicios ocasionales operativos detallados en la Matriz</w:t>
      </w:r>
      <w:r w:rsidR="009D7F13">
        <w:rPr>
          <w:rFonts w:ascii="Times New Roman" w:hAnsi="Times New Roman"/>
          <w:sz w:val="24"/>
          <w:szCs w:val="24"/>
        </w:rPr>
        <w:t xml:space="preserve"> de contratos</w:t>
      </w:r>
      <w:r w:rsidRPr="008A57A3">
        <w:rPr>
          <w:rFonts w:ascii="Times New Roman" w:hAnsi="Times New Roman"/>
          <w:sz w:val="24"/>
          <w:szCs w:val="24"/>
        </w:rPr>
        <w:t xml:space="preserve">; y, </w:t>
      </w:r>
      <w:r w:rsidRPr="008A57A3">
        <w:rPr>
          <w:rFonts w:ascii="Times New Roman" w:hAnsi="Times New Roman"/>
          <w:bCs/>
          <w:color w:val="000000"/>
          <w:sz w:val="24"/>
          <w:szCs w:val="24"/>
          <w:lang w:eastAsia="es-EC"/>
        </w:rPr>
        <w:t xml:space="preserve">la veracidad y legalidad de la información contenida en el presente documento, así como también de sus anexos, en aplicación a lo dispuesto en la </w:t>
      </w:r>
      <w:r w:rsidRPr="008A57A3">
        <w:rPr>
          <w:rFonts w:ascii="Times New Roman" w:hAnsi="Times New Roman"/>
          <w:sz w:val="24"/>
          <w:szCs w:val="24"/>
          <w:lang w:val="es-ES"/>
        </w:rPr>
        <w:t>LOSEP, su Reglamento</w:t>
      </w:r>
      <w:r>
        <w:rPr>
          <w:rFonts w:ascii="Times New Roman" w:hAnsi="Times New Roman"/>
          <w:sz w:val="24"/>
          <w:szCs w:val="24"/>
          <w:lang w:val="es-ES"/>
        </w:rPr>
        <w:t xml:space="preserve"> General</w:t>
      </w:r>
      <w:r w:rsidRPr="008A57A3">
        <w:rPr>
          <w:rFonts w:ascii="Times New Roman" w:hAnsi="Times New Roman"/>
          <w:sz w:val="24"/>
          <w:szCs w:val="24"/>
          <w:lang w:val="es-ES"/>
        </w:rPr>
        <w:t xml:space="preserve">, demás cuerpos legales aplicables y de los citados </w:t>
      </w:r>
      <w:r w:rsidRPr="008A57A3">
        <w:rPr>
          <w:rFonts w:ascii="Times New Roman" w:hAnsi="Times New Roman"/>
          <w:sz w:val="24"/>
          <w:szCs w:val="24"/>
        </w:rPr>
        <w:t xml:space="preserve">Lineamientos, </w:t>
      </w:r>
      <w:r w:rsidRPr="008A57A3">
        <w:rPr>
          <w:rFonts w:ascii="Times New Roman" w:hAnsi="Times New Roman"/>
          <w:sz w:val="24"/>
          <w:szCs w:val="24"/>
          <w:lang w:val="es-ES"/>
        </w:rPr>
        <w:t>son de exclusiva responsabilidad de esta institución</w:t>
      </w:r>
      <w:r>
        <w:rPr>
          <w:rFonts w:ascii="Times New Roman" w:hAnsi="Times New Roman"/>
          <w:sz w:val="24"/>
          <w:szCs w:val="24"/>
          <w:lang w:val="es-ES"/>
        </w:rPr>
        <w:t xml:space="preserve">. </w:t>
      </w:r>
    </w:p>
    <w:p w14:paraId="648F42F9" w14:textId="77777777" w:rsidR="00064200" w:rsidRDefault="00064200" w:rsidP="00064200">
      <w:pPr>
        <w:spacing w:after="0" w:line="240" w:lineRule="auto"/>
        <w:jc w:val="both"/>
        <w:rPr>
          <w:rFonts w:ascii="Times New Roman" w:hAnsi="Times New Roman"/>
          <w:bCs/>
          <w:color w:val="000000"/>
          <w:sz w:val="24"/>
          <w:szCs w:val="24"/>
          <w:highlight w:val="yellow"/>
          <w:lang w:eastAsia="es-EC"/>
        </w:rPr>
      </w:pPr>
    </w:p>
    <w:p w14:paraId="67094915" w14:textId="06DBEF46" w:rsidR="00064200" w:rsidRPr="008A57A3" w:rsidRDefault="00064200" w:rsidP="00064200">
      <w:pPr>
        <w:spacing w:after="0" w:line="240" w:lineRule="auto"/>
        <w:jc w:val="both"/>
        <w:rPr>
          <w:rFonts w:ascii="Times New Roman" w:hAnsi="Times New Roman"/>
          <w:bCs/>
          <w:color w:val="000000"/>
          <w:sz w:val="24"/>
          <w:szCs w:val="24"/>
          <w:lang w:eastAsia="es-EC"/>
        </w:rPr>
      </w:pPr>
    </w:p>
    <w:bookmarkEnd w:id="0"/>
    <w:sectPr w:rsidR="00064200" w:rsidRPr="008A57A3" w:rsidSect="00964DCF">
      <w:headerReference w:type="even" r:id="rId8"/>
      <w:footerReference w:type="default" r:id="rId9"/>
      <w:headerReference w:type="first" r:id="rId10"/>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2B57" w14:textId="77777777" w:rsidR="006D7F32" w:rsidRDefault="006D7F32">
      <w:pPr>
        <w:spacing w:after="0" w:line="240" w:lineRule="auto"/>
      </w:pPr>
      <w:r>
        <w:separator/>
      </w:r>
    </w:p>
  </w:endnote>
  <w:endnote w:type="continuationSeparator" w:id="0">
    <w:p w14:paraId="1D72ADF7" w14:textId="77777777" w:rsidR="006D7F32" w:rsidRDefault="006D7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FBB0" w14:textId="77777777" w:rsidR="00853D3B" w:rsidRDefault="00F50599">
    <w:pPr>
      <w:pStyle w:val="Piedepgina"/>
      <w:jc w:val="center"/>
    </w:pPr>
    <w:r>
      <w:fldChar w:fldCharType="begin"/>
    </w:r>
    <w:r>
      <w:instrText>PAGE   \* MERGEFORMAT</w:instrText>
    </w:r>
    <w:r>
      <w:fldChar w:fldCharType="separate"/>
    </w:r>
    <w:r w:rsidRPr="0093755A">
      <w:rPr>
        <w:noProof/>
        <w:lang w:val="es-ES"/>
      </w:rPr>
      <w:t>1</w:t>
    </w:r>
    <w:r>
      <w:fldChar w:fldCharType="end"/>
    </w:r>
  </w:p>
  <w:p w14:paraId="59035764" w14:textId="77777777" w:rsidR="00853D3B" w:rsidRDefault="00853D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870A" w14:textId="77777777" w:rsidR="006D7F32" w:rsidRDefault="006D7F32">
      <w:pPr>
        <w:spacing w:after="0" w:line="240" w:lineRule="auto"/>
      </w:pPr>
      <w:r>
        <w:separator/>
      </w:r>
    </w:p>
  </w:footnote>
  <w:footnote w:type="continuationSeparator" w:id="0">
    <w:p w14:paraId="105F8192" w14:textId="77777777" w:rsidR="006D7F32" w:rsidRDefault="006D7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93C0" w14:textId="77777777" w:rsidR="00853D3B" w:rsidRDefault="00044B85">
    <w:pPr>
      <w:pStyle w:val="Encabezado"/>
    </w:pPr>
    <w:r>
      <w:rPr>
        <w:noProof/>
      </w:rPr>
      <w:pict w14:anchorId="5651E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9264;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C57C" w14:textId="77777777" w:rsidR="00853D3B" w:rsidRDefault="00044B85">
    <w:pPr>
      <w:pStyle w:val="Encabezado"/>
    </w:pPr>
    <w:r>
      <w:rPr>
        <w:noProof/>
      </w:rPr>
      <w:pict w14:anchorId="1E2B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8240;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E904C6E"/>
    <w:multiLevelType w:val="hybridMultilevel"/>
    <w:tmpl w:val="B5806D1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E1B1CC2"/>
    <w:multiLevelType w:val="hybridMultilevel"/>
    <w:tmpl w:val="E2E296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15:restartNumberingAfterBreak="0">
    <w:nsid w:val="325225B7"/>
    <w:multiLevelType w:val="hybridMultilevel"/>
    <w:tmpl w:val="A8F67A14"/>
    <w:lvl w:ilvl="0" w:tplc="2E7CC45C">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66B62EF"/>
    <w:multiLevelType w:val="hybridMultilevel"/>
    <w:tmpl w:val="93000B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75E44C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B82A1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314225">
    <w:abstractNumId w:val="1"/>
  </w:num>
  <w:num w:numId="2" w16cid:durableId="2074504935">
    <w:abstractNumId w:val="4"/>
  </w:num>
  <w:num w:numId="3" w16cid:durableId="1379163141">
    <w:abstractNumId w:val="7"/>
  </w:num>
  <w:num w:numId="4" w16cid:durableId="562833732">
    <w:abstractNumId w:val="0"/>
  </w:num>
  <w:num w:numId="5" w16cid:durableId="1079325848">
    <w:abstractNumId w:val="3"/>
  </w:num>
  <w:num w:numId="6" w16cid:durableId="1943416584">
    <w:abstractNumId w:val="9"/>
  </w:num>
  <w:num w:numId="7" w16cid:durableId="838421700">
    <w:abstractNumId w:val="8"/>
  </w:num>
  <w:num w:numId="8" w16cid:durableId="1442266599">
    <w:abstractNumId w:val="7"/>
  </w:num>
  <w:num w:numId="9" w16cid:durableId="828903668">
    <w:abstractNumId w:val="5"/>
  </w:num>
  <w:num w:numId="10" w16cid:durableId="220406246">
    <w:abstractNumId w:val="6"/>
  </w:num>
  <w:num w:numId="11" w16cid:durableId="1201284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C"/>
    <w:rsid w:val="000215C0"/>
    <w:rsid w:val="00030770"/>
    <w:rsid w:val="00032CB7"/>
    <w:rsid w:val="00044B85"/>
    <w:rsid w:val="00047933"/>
    <w:rsid w:val="00064200"/>
    <w:rsid w:val="000B3CD2"/>
    <w:rsid w:val="00102F73"/>
    <w:rsid w:val="00124B4A"/>
    <w:rsid w:val="00134868"/>
    <w:rsid w:val="0016226C"/>
    <w:rsid w:val="001935AC"/>
    <w:rsid w:val="0023293E"/>
    <w:rsid w:val="0024186D"/>
    <w:rsid w:val="0026036C"/>
    <w:rsid w:val="002A3DBC"/>
    <w:rsid w:val="00327C0F"/>
    <w:rsid w:val="00340628"/>
    <w:rsid w:val="00375410"/>
    <w:rsid w:val="00422717"/>
    <w:rsid w:val="004A5538"/>
    <w:rsid w:val="004B7B7E"/>
    <w:rsid w:val="005834E9"/>
    <w:rsid w:val="005D1857"/>
    <w:rsid w:val="005E30E2"/>
    <w:rsid w:val="005F7331"/>
    <w:rsid w:val="00613635"/>
    <w:rsid w:val="006A611D"/>
    <w:rsid w:val="006D7F32"/>
    <w:rsid w:val="00716681"/>
    <w:rsid w:val="007A653F"/>
    <w:rsid w:val="007D376F"/>
    <w:rsid w:val="007E475E"/>
    <w:rsid w:val="0081285C"/>
    <w:rsid w:val="00824908"/>
    <w:rsid w:val="00853D3B"/>
    <w:rsid w:val="0087768B"/>
    <w:rsid w:val="008C3670"/>
    <w:rsid w:val="0096294A"/>
    <w:rsid w:val="009C1A0D"/>
    <w:rsid w:val="009D7F13"/>
    <w:rsid w:val="009E664E"/>
    <w:rsid w:val="00A70398"/>
    <w:rsid w:val="00A70BE2"/>
    <w:rsid w:val="00A733E9"/>
    <w:rsid w:val="00A77ADD"/>
    <w:rsid w:val="00AB6D7A"/>
    <w:rsid w:val="00B05AC7"/>
    <w:rsid w:val="00B07097"/>
    <w:rsid w:val="00B17AB0"/>
    <w:rsid w:val="00B660A9"/>
    <w:rsid w:val="00B66AE7"/>
    <w:rsid w:val="00BA4461"/>
    <w:rsid w:val="00C230FD"/>
    <w:rsid w:val="00C5659E"/>
    <w:rsid w:val="00C612AA"/>
    <w:rsid w:val="00C616CC"/>
    <w:rsid w:val="00CA0585"/>
    <w:rsid w:val="00CA09E6"/>
    <w:rsid w:val="00D003C5"/>
    <w:rsid w:val="00D91347"/>
    <w:rsid w:val="00DA118E"/>
    <w:rsid w:val="00DB23A0"/>
    <w:rsid w:val="00DD2D44"/>
    <w:rsid w:val="00E7579F"/>
    <w:rsid w:val="00E96045"/>
    <w:rsid w:val="00ED21BF"/>
    <w:rsid w:val="00EE51E9"/>
    <w:rsid w:val="00F126F0"/>
    <w:rsid w:val="00F2710C"/>
    <w:rsid w:val="00F37848"/>
    <w:rsid w:val="00F4264F"/>
    <w:rsid w:val="00F50599"/>
    <w:rsid w:val="00F5469C"/>
    <w:rsid w:val="00F75318"/>
    <w:rsid w:val="00F87554"/>
    <w:rsid w:val="00FE06A9"/>
    <w:rsid w:val="00FF4C9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364"/>
  <w15:chartTrackingRefBased/>
  <w15:docId w15:val="{BE395913-2DF2-4A6D-88C1-380468E9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2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26C"/>
    <w:rPr>
      <w:rFonts w:ascii="Calibri" w:eastAsia="Calibri" w:hAnsi="Calibri" w:cs="Times New Roman"/>
    </w:rPr>
  </w:style>
  <w:style w:type="paragraph" w:styleId="Piedepgina">
    <w:name w:val="footer"/>
    <w:basedOn w:val="Normal"/>
    <w:link w:val="PiedepginaCar"/>
    <w:uiPriority w:val="99"/>
    <w:unhideWhenUsed/>
    <w:rsid w:val="001622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26C"/>
    <w:rPr>
      <w:rFonts w:ascii="Calibri" w:eastAsia="Calibri" w:hAnsi="Calibri" w:cs="Times New Roman"/>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16226C"/>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16226C"/>
    <w:pPr>
      <w:spacing w:after="0" w:line="240" w:lineRule="auto"/>
      <w:ind w:left="720"/>
      <w:contextualSpacing/>
    </w:pPr>
    <w:rPr>
      <w:rFonts w:ascii="Times New Roman" w:eastAsia="Times New Roman" w:hAnsi="Times New Roman"/>
      <w:sz w:val="24"/>
      <w:szCs w:val="24"/>
    </w:rPr>
  </w:style>
  <w:style w:type="paragraph" w:customStyle="1" w:styleId="Style4">
    <w:name w:val="Style4"/>
    <w:basedOn w:val="Normal"/>
    <w:uiPriority w:val="99"/>
    <w:rsid w:val="0016226C"/>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table" w:styleId="Tablaconcuadrcula">
    <w:name w:val="Table Grid"/>
    <w:basedOn w:val="Tablanormal"/>
    <w:uiPriority w:val="39"/>
    <w:rsid w:val="001622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4186D"/>
    <w:rPr>
      <w:sz w:val="16"/>
      <w:szCs w:val="16"/>
    </w:rPr>
  </w:style>
  <w:style w:type="paragraph" w:styleId="Textocomentario">
    <w:name w:val="annotation text"/>
    <w:basedOn w:val="Normal"/>
    <w:link w:val="TextocomentarioCar"/>
    <w:uiPriority w:val="99"/>
    <w:semiHidden/>
    <w:unhideWhenUsed/>
    <w:rsid w:val="002418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8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4186D"/>
    <w:rPr>
      <w:b/>
      <w:bCs/>
    </w:rPr>
  </w:style>
  <w:style w:type="character" w:customStyle="1" w:styleId="AsuntodelcomentarioCar">
    <w:name w:val="Asunto del comentario Car"/>
    <w:basedOn w:val="TextocomentarioCar"/>
    <w:link w:val="Asuntodelcomentario"/>
    <w:uiPriority w:val="99"/>
    <w:semiHidden/>
    <w:rsid w:val="0024186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8538">
      <w:bodyDiv w:val="1"/>
      <w:marLeft w:val="0"/>
      <w:marRight w:val="0"/>
      <w:marTop w:val="0"/>
      <w:marBottom w:val="0"/>
      <w:divBdr>
        <w:top w:val="none" w:sz="0" w:space="0" w:color="auto"/>
        <w:left w:val="none" w:sz="0" w:space="0" w:color="auto"/>
        <w:bottom w:val="none" w:sz="0" w:space="0" w:color="auto"/>
        <w:right w:val="none" w:sz="0" w:space="0" w:color="auto"/>
      </w:divBdr>
    </w:div>
    <w:div w:id="327251350">
      <w:bodyDiv w:val="1"/>
      <w:marLeft w:val="0"/>
      <w:marRight w:val="0"/>
      <w:marTop w:val="0"/>
      <w:marBottom w:val="0"/>
      <w:divBdr>
        <w:top w:val="none" w:sz="0" w:space="0" w:color="auto"/>
        <w:left w:val="none" w:sz="0" w:space="0" w:color="auto"/>
        <w:bottom w:val="none" w:sz="0" w:space="0" w:color="auto"/>
        <w:right w:val="none" w:sz="0" w:space="0" w:color="auto"/>
      </w:divBdr>
      <w:divsChild>
        <w:div w:id="439496728">
          <w:marLeft w:val="0"/>
          <w:marRight w:val="0"/>
          <w:marTop w:val="0"/>
          <w:marBottom w:val="0"/>
          <w:divBdr>
            <w:top w:val="none" w:sz="0" w:space="0" w:color="auto"/>
            <w:left w:val="none" w:sz="0" w:space="0" w:color="auto"/>
            <w:bottom w:val="none" w:sz="0" w:space="0" w:color="auto"/>
            <w:right w:val="none" w:sz="0" w:space="0" w:color="auto"/>
          </w:divBdr>
        </w:div>
        <w:div w:id="743795499">
          <w:marLeft w:val="0"/>
          <w:marRight w:val="0"/>
          <w:marTop w:val="0"/>
          <w:marBottom w:val="0"/>
          <w:divBdr>
            <w:top w:val="none" w:sz="0" w:space="0" w:color="auto"/>
            <w:left w:val="none" w:sz="0" w:space="0" w:color="auto"/>
            <w:bottom w:val="none" w:sz="0" w:space="0" w:color="auto"/>
            <w:right w:val="none" w:sz="0" w:space="0" w:color="auto"/>
          </w:divBdr>
        </w:div>
        <w:div w:id="2006277925">
          <w:marLeft w:val="0"/>
          <w:marRight w:val="0"/>
          <w:marTop w:val="0"/>
          <w:marBottom w:val="0"/>
          <w:divBdr>
            <w:top w:val="none" w:sz="0" w:space="0" w:color="auto"/>
            <w:left w:val="none" w:sz="0" w:space="0" w:color="auto"/>
            <w:bottom w:val="none" w:sz="0" w:space="0" w:color="auto"/>
            <w:right w:val="none" w:sz="0" w:space="0" w:color="auto"/>
          </w:divBdr>
        </w:div>
        <w:div w:id="1046950672">
          <w:marLeft w:val="0"/>
          <w:marRight w:val="0"/>
          <w:marTop w:val="0"/>
          <w:marBottom w:val="0"/>
          <w:divBdr>
            <w:top w:val="none" w:sz="0" w:space="0" w:color="auto"/>
            <w:left w:val="none" w:sz="0" w:space="0" w:color="auto"/>
            <w:bottom w:val="none" w:sz="0" w:space="0" w:color="auto"/>
            <w:right w:val="none" w:sz="0" w:space="0" w:color="auto"/>
          </w:divBdr>
        </w:div>
      </w:divsChild>
    </w:div>
    <w:div w:id="1359309597">
      <w:bodyDiv w:val="1"/>
      <w:marLeft w:val="0"/>
      <w:marRight w:val="0"/>
      <w:marTop w:val="0"/>
      <w:marBottom w:val="0"/>
      <w:divBdr>
        <w:top w:val="none" w:sz="0" w:space="0" w:color="auto"/>
        <w:left w:val="none" w:sz="0" w:space="0" w:color="auto"/>
        <w:bottom w:val="none" w:sz="0" w:space="0" w:color="auto"/>
        <w:right w:val="none" w:sz="0" w:space="0" w:color="auto"/>
      </w:divBdr>
    </w:div>
    <w:div w:id="137592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lec.com.ec/Webtools/LexisFinder/DocumentVisualizer/DocumentVisualizer.aspx?id=PUBLICO-REGLAMENTO_GENERAL_A_LA_LEY_ORGANICA_DEL_SERVICIO_PUBLICO&amp;query=los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845</Words>
  <Characters>4650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47</cp:revision>
  <dcterms:created xsi:type="dcterms:W3CDTF">2025-01-13T14:09:00Z</dcterms:created>
  <dcterms:modified xsi:type="dcterms:W3CDTF">2025-12-19T19:05:00Z</dcterms:modified>
</cp:coreProperties>
</file>