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FE556" w14:textId="77777777" w:rsidR="00814769" w:rsidRDefault="00814769" w:rsidP="00A13595">
      <w:pPr>
        <w:tabs>
          <w:tab w:val="left" w:pos="0"/>
        </w:tabs>
        <w:jc w:val="center"/>
        <w:rPr>
          <w:rFonts w:ascii="Arial" w:eastAsia="Calibri" w:hAnsi="Arial" w:cs="Arial"/>
          <w:b/>
          <w:sz w:val="20"/>
          <w:szCs w:val="20"/>
        </w:rPr>
      </w:pPr>
      <w:bookmarkStart w:id="0" w:name="_Hlk139964225"/>
      <w:r w:rsidRPr="00814769">
        <w:rPr>
          <w:rFonts w:ascii="Arial" w:eastAsia="Calibri" w:hAnsi="Arial" w:cs="Arial"/>
          <w:b/>
          <w:sz w:val="20"/>
          <w:szCs w:val="20"/>
          <w:highlight w:val="yellow"/>
        </w:rPr>
        <w:t>FORMATO REEMPLAZOS</w:t>
      </w:r>
    </w:p>
    <w:p w14:paraId="385E0D1A" w14:textId="77777777" w:rsidR="00A13595" w:rsidRPr="00D75327" w:rsidRDefault="00A13595" w:rsidP="00A13595">
      <w:pPr>
        <w:tabs>
          <w:tab w:val="left" w:pos="0"/>
        </w:tabs>
        <w:jc w:val="center"/>
        <w:rPr>
          <w:rFonts w:ascii="Arial" w:eastAsia="Calibri" w:hAnsi="Arial" w:cs="Arial"/>
          <w:b/>
          <w:sz w:val="20"/>
          <w:szCs w:val="20"/>
        </w:rPr>
      </w:pPr>
      <w:r w:rsidRPr="00D75327">
        <w:rPr>
          <w:rFonts w:ascii="Arial" w:eastAsia="Calibri" w:hAnsi="Arial" w:cs="Arial"/>
          <w:b/>
          <w:sz w:val="20"/>
          <w:szCs w:val="20"/>
        </w:rPr>
        <w:t xml:space="preserve">INFORME </w:t>
      </w:r>
      <w:r>
        <w:rPr>
          <w:rFonts w:ascii="Arial" w:eastAsia="Calibri" w:hAnsi="Arial" w:cs="Arial"/>
          <w:b/>
          <w:sz w:val="20"/>
          <w:szCs w:val="20"/>
        </w:rPr>
        <w:t>TÉCNICO NRO. XXXXXXXXXXXXXXXXXXX</w:t>
      </w:r>
    </w:p>
    <w:p w14:paraId="0B2977D7" w14:textId="77777777" w:rsidR="00A13595" w:rsidRPr="00D75327" w:rsidRDefault="00A13595" w:rsidP="00A13595">
      <w:pPr>
        <w:tabs>
          <w:tab w:val="left" w:pos="0"/>
        </w:tabs>
        <w:jc w:val="center"/>
        <w:rPr>
          <w:rFonts w:ascii="Arial" w:eastAsia="Calibri" w:hAnsi="Arial" w:cs="Arial"/>
          <w:b/>
          <w:sz w:val="20"/>
          <w:szCs w:val="20"/>
        </w:rPr>
      </w:pPr>
    </w:p>
    <w:p w14:paraId="50E71AF7" w14:textId="77777777" w:rsidR="00A13595" w:rsidRDefault="00A13595" w:rsidP="00A13595">
      <w:pPr>
        <w:tabs>
          <w:tab w:val="left" w:pos="0"/>
        </w:tabs>
        <w:jc w:val="center"/>
        <w:rPr>
          <w:rFonts w:ascii="Arial" w:hAnsi="Arial"/>
          <w:b/>
          <w:w w:val="105"/>
          <w:sz w:val="19"/>
        </w:rPr>
      </w:pPr>
      <w:r w:rsidRPr="007F7DC8">
        <w:rPr>
          <w:rFonts w:ascii="Arial" w:hAnsi="Arial"/>
          <w:b/>
          <w:w w:val="105"/>
          <w:sz w:val="19"/>
        </w:rPr>
        <w:t xml:space="preserve">SOLICITUD DE AUTORIZACIÓN DE UN CONTRATO DE SERVICIOS OCASIONALES </w:t>
      </w:r>
      <w:r>
        <w:rPr>
          <w:rFonts w:ascii="Arial" w:hAnsi="Arial"/>
          <w:b/>
          <w:w w:val="105"/>
          <w:sz w:val="19"/>
        </w:rPr>
        <w:t xml:space="preserve">POR REEMPLAZO </w:t>
      </w:r>
      <w:r w:rsidRPr="007F7DC8">
        <w:rPr>
          <w:rFonts w:ascii="Arial" w:hAnsi="Arial"/>
          <w:b/>
          <w:w w:val="105"/>
          <w:sz w:val="19"/>
        </w:rPr>
        <w:t>DEL NIVEL JERÀRQUICO SUPERIOR</w:t>
      </w:r>
      <w:r>
        <w:rPr>
          <w:rFonts w:ascii="Arial" w:hAnsi="Arial"/>
          <w:b/>
          <w:w w:val="105"/>
          <w:sz w:val="19"/>
        </w:rPr>
        <w:t xml:space="preserve"> </w:t>
      </w:r>
    </w:p>
    <w:p w14:paraId="4D0267D9" w14:textId="77777777" w:rsidR="00A13595" w:rsidRPr="00D75327" w:rsidRDefault="00A13595" w:rsidP="00A13595">
      <w:pPr>
        <w:tabs>
          <w:tab w:val="left" w:pos="0"/>
        </w:tabs>
        <w:jc w:val="center"/>
        <w:rPr>
          <w:rFonts w:ascii="Arial" w:eastAsia="Calibri" w:hAnsi="Arial" w:cs="Arial"/>
          <w:b/>
          <w:bCs/>
          <w:color w:val="000000"/>
          <w:sz w:val="20"/>
          <w:szCs w:val="20"/>
        </w:rPr>
      </w:pPr>
    </w:p>
    <w:p w14:paraId="7056BBCF" w14:textId="77777777" w:rsidR="00A13595" w:rsidRPr="00D75327" w:rsidRDefault="00A13595" w:rsidP="00A13595">
      <w:pPr>
        <w:tabs>
          <w:tab w:val="left" w:pos="0"/>
        </w:tabs>
        <w:jc w:val="right"/>
        <w:rPr>
          <w:rFonts w:ascii="Arial" w:eastAsia="Calibri" w:hAnsi="Arial" w:cs="Arial"/>
          <w:bCs/>
          <w:color w:val="000000"/>
          <w:sz w:val="20"/>
          <w:szCs w:val="20"/>
        </w:rPr>
      </w:pPr>
      <w:r>
        <w:rPr>
          <w:rFonts w:ascii="Arial" w:eastAsia="Calibri" w:hAnsi="Arial" w:cs="Arial"/>
          <w:bCs/>
          <w:color w:val="000000"/>
          <w:sz w:val="20"/>
          <w:szCs w:val="20"/>
        </w:rPr>
        <w:t>Quito, DM.</w:t>
      </w:r>
      <w:r w:rsidRPr="00D75327">
        <w:rPr>
          <w:rFonts w:ascii="Arial" w:eastAsia="Calibri" w:hAnsi="Arial" w:cs="Arial"/>
          <w:bCs/>
          <w:color w:val="000000"/>
          <w:sz w:val="20"/>
          <w:szCs w:val="20"/>
        </w:rPr>
        <w:t xml:space="preserve"> </w:t>
      </w:r>
      <w:r>
        <w:rPr>
          <w:rFonts w:ascii="Arial" w:eastAsia="Calibri" w:hAnsi="Arial" w:cs="Arial"/>
          <w:bCs/>
          <w:color w:val="000000"/>
          <w:sz w:val="20"/>
          <w:szCs w:val="20"/>
        </w:rPr>
        <w:t>XX</w:t>
      </w:r>
      <w:r w:rsidRPr="00857FF3">
        <w:rPr>
          <w:rFonts w:ascii="Arial" w:eastAsia="Calibri" w:hAnsi="Arial" w:cs="Arial"/>
          <w:bCs/>
          <w:color w:val="000000"/>
          <w:sz w:val="20"/>
          <w:szCs w:val="20"/>
        </w:rPr>
        <w:t xml:space="preserve"> de </w:t>
      </w:r>
      <w:r>
        <w:rPr>
          <w:rFonts w:ascii="Arial" w:eastAsia="Calibri" w:hAnsi="Arial" w:cs="Arial"/>
          <w:bCs/>
          <w:color w:val="000000"/>
          <w:sz w:val="20"/>
          <w:szCs w:val="20"/>
        </w:rPr>
        <w:t>XXXX</w:t>
      </w:r>
      <w:r w:rsidRPr="00857FF3">
        <w:rPr>
          <w:rFonts w:ascii="Arial" w:eastAsia="Calibri" w:hAnsi="Arial" w:cs="Arial"/>
          <w:bCs/>
          <w:color w:val="000000"/>
          <w:sz w:val="20"/>
          <w:szCs w:val="20"/>
        </w:rPr>
        <w:t xml:space="preserve"> de </w:t>
      </w:r>
      <w:r>
        <w:rPr>
          <w:rFonts w:ascii="Arial" w:eastAsia="Calibri" w:hAnsi="Arial" w:cs="Arial"/>
          <w:bCs/>
          <w:color w:val="000000"/>
          <w:sz w:val="20"/>
          <w:szCs w:val="20"/>
        </w:rPr>
        <w:t>XXX</w:t>
      </w:r>
      <w:r w:rsidRPr="00D75327">
        <w:rPr>
          <w:rFonts w:ascii="Arial" w:eastAsia="Calibri" w:hAnsi="Arial" w:cs="Arial"/>
          <w:bCs/>
          <w:color w:val="000000"/>
          <w:sz w:val="20"/>
          <w:szCs w:val="20"/>
        </w:rPr>
        <w:t xml:space="preserve"> </w:t>
      </w:r>
    </w:p>
    <w:p w14:paraId="4A6FD515" w14:textId="77777777" w:rsidR="00A13595" w:rsidRPr="002E049B" w:rsidRDefault="00A13595" w:rsidP="00A13595">
      <w:pPr>
        <w:pStyle w:val="Prrafodelista"/>
        <w:numPr>
          <w:ilvl w:val="0"/>
          <w:numId w:val="1"/>
        </w:numPr>
        <w:tabs>
          <w:tab w:val="left" w:pos="0"/>
        </w:tabs>
        <w:rPr>
          <w:rFonts w:ascii="Arial" w:eastAsia="Calibri" w:hAnsi="Arial" w:cs="Arial"/>
          <w:b/>
          <w:bCs/>
          <w:color w:val="000000"/>
          <w:sz w:val="20"/>
          <w:szCs w:val="20"/>
        </w:rPr>
      </w:pPr>
      <w:r w:rsidRPr="002E049B">
        <w:rPr>
          <w:rFonts w:ascii="Arial" w:eastAsia="Calibri" w:hAnsi="Arial" w:cs="Arial"/>
          <w:b/>
          <w:color w:val="000000"/>
          <w:sz w:val="20"/>
          <w:szCs w:val="20"/>
        </w:rPr>
        <w:t xml:space="preserve">ANTECEDENTES. – </w:t>
      </w:r>
      <w:bookmarkEnd w:id="0"/>
    </w:p>
    <w:p w14:paraId="3F4E5B39" w14:textId="77777777" w:rsidR="00A13595" w:rsidRDefault="00A13595" w:rsidP="00A13595">
      <w:pPr>
        <w:pStyle w:val="Prrafodelista"/>
        <w:tabs>
          <w:tab w:val="left" w:pos="0"/>
        </w:tabs>
        <w:jc w:val="both"/>
        <w:rPr>
          <w:rFonts w:ascii="Arial" w:eastAsia="Calibri" w:hAnsi="Arial" w:cs="Arial"/>
          <w:bCs/>
          <w:color w:val="000000"/>
          <w:sz w:val="20"/>
          <w:szCs w:val="20"/>
        </w:rPr>
      </w:pPr>
    </w:p>
    <w:p w14:paraId="3C0E7652" w14:textId="77777777" w:rsidR="00A13595" w:rsidRDefault="00A13595" w:rsidP="00A13595">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rPr>
        <w:t>El Ministerio del Trabajo (MDT) mediante Acuerdo Ministerial Nro. MDT-2019-375 de 05 de diciembre de 2019, emite “Las directrices para la optimización de gastos de personal en la modalidad de contratos de servicios ocasionales”.</w:t>
      </w:r>
    </w:p>
    <w:p w14:paraId="11DDEEC0" w14:textId="77777777" w:rsidR="00A13595" w:rsidRDefault="00A13595" w:rsidP="00A13595">
      <w:pPr>
        <w:pStyle w:val="Prrafodelista"/>
        <w:tabs>
          <w:tab w:val="left" w:pos="0"/>
        </w:tabs>
        <w:jc w:val="both"/>
        <w:rPr>
          <w:rFonts w:ascii="Arial" w:eastAsia="Calibri" w:hAnsi="Arial" w:cs="Arial"/>
          <w:bCs/>
          <w:color w:val="000000"/>
          <w:sz w:val="20"/>
          <w:szCs w:val="20"/>
        </w:rPr>
      </w:pPr>
    </w:p>
    <w:p w14:paraId="0A1CEFC1" w14:textId="77777777" w:rsidR="00A13595" w:rsidRDefault="00A13595" w:rsidP="00A13595">
      <w:pPr>
        <w:pStyle w:val="Prrafodelista"/>
        <w:tabs>
          <w:tab w:val="left" w:pos="0"/>
        </w:tabs>
        <w:jc w:val="both"/>
        <w:rPr>
          <w:rFonts w:ascii="Arial" w:eastAsia="Calibri" w:hAnsi="Arial" w:cs="Arial"/>
          <w:bCs/>
          <w:color w:val="000000"/>
          <w:sz w:val="20"/>
          <w:szCs w:val="20"/>
        </w:rPr>
      </w:pPr>
      <w:r>
        <w:rPr>
          <w:rFonts w:ascii="Arial" w:eastAsia="Calibri" w:hAnsi="Arial" w:cs="Arial"/>
          <w:bCs/>
          <w:color w:val="000000"/>
          <w:sz w:val="20"/>
          <w:szCs w:val="20"/>
        </w:rPr>
        <w:t>Con Acuerdo Ministerial Nro. MDT-2014-059 de fecha 01 de abril de 2022 se emite la Norma Técnica para Contratación de Consejeros de Gobierno y Asesores.</w:t>
      </w:r>
    </w:p>
    <w:p w14:paraId="132674D7" w14:textId="77777777" w:rsidR="00814769" w:rsidRDefault="00814769" w:rsidP="00A13595">
      <w:pPr>
        <w:pStyle w:val="Prrafodelista"/>
        <w:tabs>
          <w:tab w:val="left" w:pos="0"/>
        </w:tabs>
        <w:jc w:val="both"/>
        <w:rPr>
          <w:rFonts w:ascii="Arial" w:eastAsia="Calibri" w:hAnsi="Arial" w:cs="Arial"/>
          <w:bCs/>
          <w:color w:val="000000"/>
          <w:sz w:val="20"/>
          <w:szCs w:val="20"/>
        </w:rPr>
      </w:pPr>
    </w:p>
    <w:p w14:paraId="455D18A6" w14:textId="77777777" w:rsidR="00814769" w:rsidRPr="00814769" w:rsidRDefault="00814769" w:rsidP="00814769">
      <w:pPr>
        <w:pStyle w:val="Prrafodelista"/>
        <w:tabs>
          <w:tab w:val="left" w:pos="0"/>
        </w:tabs>
        <w:jc w:val="both"/>
        <w:rPr>
          <w:rFonts w:ascii="Arial" w:eastAsia="Calibri" w:hAnsi="Arial" w:cs="Arial"/>
          <w:bCs/>
          <w:color w:val="000000"/>
          <w:sz w:val="20"/>
          <w:szCs w:val="20"/>
        </w:rPr>
      </w:pPr>
      <w:r>
        <w:rPr>
          <w:rFonts w:ascii="Arial" w:eastAsia="Calibri" w:hAnsi="Arial" w:cs="Arial"/>
          <w:bCs/>
          <w:color w:val="000000"/>
          <w:sz w:val="20"/>
          <w:szCs w:val="20"/>
        </w:rPr>
        <w:t xml:space="preserve">Mediante </w:t>
      </w:r>
      <w:r w:rsidRPr="00814769">
        <w:rPr>
          <w:rFonts w:ascii="Arial" w:eastAsia="Calibri" w:hAnsi="Arial" w:cs="Arial"/>
          <w:bCs/>
          <w:color w:val="000000"/>
          <w:sz w:val="20"/>
          <w:szCs w:val="20"/>
        </w:rPr>
        <w:t>Acuerdo Ministerial Nro. 071 de 5 de diciembre de 2023</w:t>
      </w:r>
      <w:r>
        <w:rPr>
          <w:rFonts w:ascii="Arial" w:eastAsia="Calibri" w:hAnsi="Arial" w:cs="Arial"/>
          <w:bCs/>
          <w:color w:val="000000"/>
          <w:sz w:val="20"/>
          <w:szCs w:val="20"/>
        </w:rPr>
        <w:t>, e</w:t>
      </w:r>
      <w:r w:rsidRPr="00814769">
        <w:rPr>
          <w:rFonts w:ascii="Arial" w:eastAsia="Calibri" w:hAnsi="Arial" w:cs="Arial"/>
          <w:bCs/>
          <w:color w:val="000000"/>
          <w:sz w:val="20"/>
          <w:szCs w:val="20"/>
        </w:rPr>
        <w:t xml:space="preserve">l Ministerio de </w:t>
      </w:r>
      <w:r>
        <w:rPr>
          <w:rFonts w:ascii="Arial" w:eastAsia="Calibri" w:hAnsi="Arial" w:cs="Arial"/>
          <w:bCs/>
          <w:color w:val="000000"/>
          <w:sz w:val="20"/>
          <w:szCs w:val="20"/>
        </w:rPr>
        <w:t xml:space="preserve">Economía y </w:t>
      </w:r>
      <w:r w:rsidRPr="00814769">
        <w:rPr>
          <w:rFonts w:ascii="Arial" w:eastAsia="Calibri" w:hAnsi="Arial" w:cs="Arial"/>
          <w:bCs/>
          <w:color w:val="000000"/>
          <w:sz w:val="20"/>
          <w:szCs w:val="20"/>
        </w:rPr>
        <w:t>Finanzas emitió las Directrices de cierre del ejercicio fiscal 2023 y apertura del ejercicio fiscal 2024</w:t>
      </w:r>
    </w:p>
    <w:p w14:paraId="1F876928"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38C450D2" w14:textId="77777777" w:rsidR="000E0AA4" w:rsidRDefault="000E0AA4" w:rsidP="000E0AA4">
      <w:pPr>
        <w:pStyle w:val="Prrafodelista"/>
        <w:tabs>
          <w:tab w:val="left" w:pos="0"/>
        </w:tabs>
        <w:jc w:val="both"/>
        <w:rPr>
          <w:rFonts w:ascii="Arial" w:eastAsia="Calibri" w:hAnsi="Arial" w:cs="Arial"/>
          <w:bCs/>
          <w:color w:val="000000"/>
          <w:sz w:val="20"/>
          <w:szCs w:val="20"/>
        </w:rPr>
      </w:pPr>
      <w:r w:rsidRPr="00F569B6">
        <w:rPr>
          <w:rFonts w:ascii="Arial" w:eastAsia="Calibri" w:hAnsi="Arial" w:cs="Arial"/>
          <w:bCs/>
          <w:color w:val="000000"/>
          <w:sz w:val="20"/>
          <w:szCs w:val="20"/>
        </w:rPr>
        <w:t>Con Oficios Circulares Nro.</w:t>
      </w:r>
      <w:r w:rsidRPr="00F569B6">
        <w:t xml:space="preserve"> </w:t>
      </w:r>
      <w:r w:rsidRPr="00F569B6">
        <w:rPr>
          <w:rFonts w:ascii="Arial" w:eastAsia="Calibri" w:hAnsi="Arial" w:cs="Arial"/>
          <w:bCs/>
          <w:color w:val="000000"/>
          <w:sz w:val="20"/>
          <w:szCs w:val="20"/>
        </w:rPr>
        <w:t>MDT-DGDA-2023-0029-C y MDT-DGDA-2023-0030-C de fecha 28 de diciembre de 2023, el Ministerio del Trabajo emitió los “Lineamientos para la elaboración de la planificación de talento humano, contratos ocasionales operativos NJS y excepciones del 20% durante el ejercicio fiscal 2024</w:t>
      </w:r>
      <w:r>
        <w:rPr>
          <w:rFonts w:ascii="Arial" w:eastAsia="Calibri" w:hAnsi="Arial" w:cs="Arial"/>
          <w:bCs/>
          <w:color w:val="000000"/>
          <w:sz w:val="20"/>
          <w:szCs w:val="20"/>
        </w:rPr>
        <w:t>”</w:t>
      </w:r>
      <w:r w:rsidRPr="00F569B6">
        <w:rPr>
          <w:rFonts w:ascii="Arial" w:eastAsia="Calibri" w:hAnsi="Arial" w:cs="Arial"/>
          <w:bCs/>
          <w:color w:val="000000"/>
          <w:sz w:val="20"/>
          <w:szCs w:val="20"/>
        </w:rPr>
        <w:t>.</w:t>
      </w:r>
    </w:p>
    <w:p w14:paraId="480BDA0B" w14:textId="77777777" w:rsidR="00A13595" w:rsidRDefault="00A13595" w:rsidP="00A13595">
      <w:pPr>
        <w:pStyle w:val="Prrafodelista"/>
        <w:tabs>
          <w:tab w:val="left" w:pos="0"/>
        </w:tabs>
        <w:jc w:val="both"/>
        <w:rPr>
          <w:rFonts w:ascii="Arial" w:eastAsia="Calibri" w:hAnsi="Arial" w:cs="Arial"/>
          <w:bCs/>
          <w:color w:val="000000"/>
          <w:sz w:val="20"/>
          <w:szCs w:val="20"/>
        </w:rPr>
      </w:pPr>
    </w:p>
    <w:p w14:paraId="09B8C5FF"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r>
        <w:rPr>
          <w:rFonts w:ascii="Arial" w:eastAsia="Calibri" w:hAnsi="Arial" w:cs="Arial"/>
          <w:bCs/>
          <w:color w:val="000000"/>
          <w:sz w:val="20"/>
          <w:szCs w:val="20"/>
        </w:rPr>
        <w:t>M</w:t>
      </w:r>
      <w:r w:rsidRPr="007F7DC8">
        <w:rPr>
          <w:rFonts w:ascii="Arial" w:eastAsia="Calibri" w:hAnsi="Arial" w:cs="Arial"/>
          <w:bCs/>
          <w:color w:val="000000"/>
          <w:sz w:val="20"/>
          <w:szCs w:val="20"/>
        </w:rPr>
        <w:t>ediante Oficio Nro. XXXX-XXXX-XXXXX-XXXXXXX de XX de XXXXX de 202X, el/la (NOMBRE ENTIDAD SOLICITANTE (SIGLAS), solicitó a esta Cartera de Estado la autorización de (NRO. EN LETRAS Y NÚMERO) contrato(s) del Nivel Jerárquico Superior, bajo la modalidad de servicios ocasionales.</w:t>
      </w:r>
    </w:p>
    <w:p w14:paraId="10906DA1"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0FCA707D" w14:textId="77777777" w:rsidR="00A13595" w:rsidRPr="00796769" w:rsidRDefault="00A13595" w:rsidP="00796769">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rPr>
        <w:t>Mediante Oficio Nro. MDT-XXXX-XXXX-XXX-X, de XXX de XXXX de 202X, el Ministerio del Trabajo emitió autorización (NRO. EN LETRAS Y NÚMERO</w:t>
      </w:r>
      <w:r>
        <w:rPr>
          <w:rFonts w:ascii="Arial" w:eastAsia="Calibri" w:hAnsi="Arial" w:cs="Arial"/>
          <w:bCs/>
          <w:color w:val="000000"/>
          <w:sz w:val="20"/>
          <w:szCs w:val="20"/>
        </w:rPr>
        <w:t>-Ejemplo: dos (2</w:t>
      </w:r>
      <w:r w:rsidRPr="00796769">
        <w:rPr>
          <w:rFonts w:ascii="Arial" w:eastAsia="Calibri" w:hAnsi="Arial" w:cs="Arial"/>
          <w:bCs/>
          <w:color w:val="000000"/>
          <w:sz w:val="20"/>
          <w:szCs w:val="20"/>
        </w:rPr>
        <w:t>contrato (s) del Nivel Jerárquico Superior, bajo la modalidad de servicios ocasionales a favor de (NOMBRES Y APELLIDOS) como (CARGO) a partir del (FECHA DESDE) hasta (FECHA FINALIZACION).</w:t>
      </w:r>
    </w:p>
    <w:p w14:paraId="644A2B52"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0C6CE6AC"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highlight w:val="yellow"/>
        </w:rPr>
        <w:t>(EN CASO QUE SE HAYA SOLICITADO LA RENOVACION DE LOS CONTRATOS DE NJS SE DEBERÁ AÑADIR LOS SIGUIENTES PÁRRAFOS)</w:t>
      </w:r>
      <w:r w:rsidRPr="007F7DC8">
        <w:rPr>
          <w:rFonts w:ascii="Arial" w:eastAsia="Calibri" w:hAnsi="Arial" w:cs="Arial"/>
          <w:bCs/>
          <w:color w:val="000000"/>
          <w:sz w:val="20"/>
          <w:szCs w:val="20"/>
        </w:rPr>
        <w:t xml:space="preserve"> </w:t>
      </w:r>
    </w:p>
    <w:p w14:paraId="48DA0DF4"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70562FB1"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rPr>
        <w:t>Mediante Oficio Nro. XXXX-XXXX-XXXXXX de X de XXXXXX de 202X, mediante el cual el/la (NOMBRE ENTIDAD SOLICITANTE) puso en conocimiento al Ministerio de Trabajo la renovación de (NRO. EN LETRAS Y NÚMERO</w:t>
      </w:r>
      <w:r>
        <w:rPr>
          <w:rFonts w:ascii="Arial" w:eastAsia="Calibri" w:hAnsi="Arial" w:cs="Arial"/>
          <w:bCs/>
          <w:color w:val="000000"/>
          <w:sz w:val="20"/>
          <w:szCs w:val="20"/>
        </w:rPr>
        <w:t>-</w:t>
      </w:r>
      <w:r w:rsidRPr="00DC7409">
        <w:rPr>
          <w:rFonts w:ascii="Arial" w:eastAsia="Calibri" w:hAnsi="Arial" w:cs="Arial"/>
          <w:bCs/>
          <w:color w:val="000000"/>
          <w:sz w:val="20"/>
          <w:szCs w:val="20"/>
        </w:rPr>
        <w:t xml:space="preserve"> </w:t>
      </w:r>
      <w:r>
        <w:rPr>
          <w:rFonts w:ascii="Arial" w:eastAsia="Calibri" w:hAnsi="Arial" w:cs="Arial"/>
          <w:bCs/>
          <w:color w:val="000000"/>
          <w:sz w:val="20"/>
          <w:szCs w:val="20"/>
        </w:rPr>
        <w:t>Ejemplo: dos (2))</w:t>
      </w:r>
      <w:r w:rsidRPr="007F7DC8">
        <w:rPr>
          <w:rFonts w:ascii="Arial" w:eastAsia="Calibri" w:hAnsi="Arial" w:cs="Arial"/>
          <w:bCs/>
          <w:color w:val="000000"/>
          <w:sz w:val="20"/>
          <w:szCs w:val="20"/>
        </w:rPr>
        <w:t xml:space="preserve"> contratos bajo la modalidad de servicios ocasionales para el 2023 del Nivel Jerárquico Superior.</w:t>
      </w:r>
    </w:p>
    <w:p w14:paraId="35708247"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3842A3B4" w14:textId="77777777" w:rsidR="00A13595" w:rsidRDefault="00A13595" w:rsidP="00A13595">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rPr>
        <w:t>Mediante Oficio Nro. XXXX-XXXX-XXXX de XX de XXXXXX de 202X, el Ministerio del Trabajo (MDT) comunicó al (NOMBRE ENTIDAD SOLICITANTE), que: “(TEXTO DEL OFICIO DE RESPUESTA EN ATENCION OFICIO DE RENOVACION)”.</w:t>
      </w:r>
    </w:p>
    <w:p w14:paraId="6F8EF5EC" w14:textId="77777777" w:rsidR="00A13595" w:rsidRPr="00D75327" w:rsidRDefault="00A13595" w:rsidP="00A13595">
      <w:pPr>
        <w:pStyle w:val="Prrafodelista"/>
        <w:tabs>
          <w:tab w:val="left" w:pos="0"/>
        </w:tabs>
        <w:jc w:val="both"/>
        <w:rPr>
          <w:rFonts w:ascii="Arial" w:eastAsia="Calibri" w:hAnsi="Arial" w:cs="Arial"/>
          <w:bCs/>
          <w:color w:val="000000"/>
          <w:sz w:val="20"/>
          <w:szCs w:val="20"/>
        </w:rPr>
      </w:pPr>
    </w:p>
    <w:p w14:paraId="5A7D4E27" w14:textId="77777777" w:rsidR="00A13595" w:rsidRPr="007F7DC8" w:rsidRDefault="00A13595" w:rsidP="00A13595">
      <w:pPr>
        <w:pStyle w:val="Prrafodelista"/>
        <w:numPr>
          <w:ilvl w:val="0"/>
          <w:numId w:val="1"/>
        </w:numPr>
        <w:tabs>
          <w:tab w:val="left" w:pos="0"/>
        </w:tabs>
        <w:ind w:left="426" w:hanging="426"/>
        <w:rPr>
          <w:rFonts w:ascii="Arial" w:hAnsi="Arial" w:cs="Arial"/>
          <w:i/>
          <w:iCs/>
          <w:sz w:val="20"/>
          <w:szCs w:val="20"/>
        </w:rPr>
      </w:pPr>
      <w:r w:rsidRPr="00D75327">
        <w:rPr>
          <w:rFonts w:ascii="Arial" w:eastAsia="Calibri" w:hAnsi="Arial" w:cs="Arial"/>
          <w:b/>
          <w:bCs/>
          <w:color w:val="000000"/>
          <w:sz w:val="20"/>
          <w:szCs w:val="20"/>
        </w:rPr>
        <w:t>BASE LEGAL. –</w:t>
      </w:r>
    </w:p>
    <w:p w14:paraId="142C0BE8" w14:textId="77777777" w:rsidR="00A13595" w:rsidRDefault="00A13595" w:rsidP="00A13595">
      <w:pPr>
        <w:tabs>
          <w:tab w:val="left" w:pos="0"/>
        </w:tabs>
        <w:rPr>
          <w:rFonts w:ascii="Arial" w:hAnsi="Arial" w:cs="Arial"/>
          <w:i/>
          <w:iCs/>
          <w:sz w:val="20"/>
          <w:szCs w:val="20"/>
        </w:rPr>
      </w:pPr>
    </w:p>
    <w:p w14:paraId="78D17FAC" w14:textId="77777777" w:rsidR="00A13595" w:rsidRPr="00622540" w:rsidRDefault="00A13595" w:rsidP="00A13595">
      <w:pPr>
        <w:contextualSpacing/>
        <w:jc w:val="both"/>
        <w:rPr>
          <w:rFonts w:ascii="Arial Narrow" w:hAnsi="Arial Narrow" w:cs="Arial"/>
          <w:b/>
        </w:rPr>
      </w:pPr>
      <w:r w:rsidRPr="00622540">
        <w:rPr>
          <w:rFonts w:ascii="Arial Narrow" w:hAnsi="Arial Narrow" w:cs="Arial"/>
          <w:b/>
        </w:rPr>
        <w:t>2.1.- Constitución de la República del Ecuador:</w:t>
      </w:r>
    </w:p>
    <w:p w14:paraId="181BD2C3" w14:textId="77777777" w:rsidR="00A13595" w:rsidRPr="00622540" w:rsidRDefault="00A13595" w:rsidP="00A13595">
      <w:pPr>
        <w:contextualSpacing/>
        <w:jc w:val="both"/>
        <w:rPr>
          <w:rFonts w:ascii="Arial Narrow" w:hAnsi="Arial Narrow" w:cs="Arial"/>
          <w:b/>
        </w:rPr>
      </w:pPr>
    </w:p>
    <w:p w14:paraId="7E713E41" w14:textId="77777777" w:rsidR="00A13595" w:rsidRPr="00622540" w:rsidRDefault="00A13595" w:rsidP="00A13595">
      <w:pPr>
        <w:contextualSpacing/>
        <w:jc w:val="both"/>
        <w:rPr>
          <w:rFonts w:ascii="Arial Narrow" w:hAnsi="Arial Narrow" w:cs="Arial"/>
        </w:rPr>
      </w:pPr>
      <w:r w:rsidRPr="00622540">
        <w:rPr>
          <w:rFonts w:ascii="Arial Narrow" w:hAnsi="Arial Narrow" w:cs="Arial"/>
        </w:rPr>
        <w:lastRenderedPageBreak/>
        <w:t>“</w:t>
      </w:r>
      <w:r w:rsidRPr="00622540">
        <w:rPr>
          <w:rFonts w:ascii="Arial Narrow" w:hAnsi="Arial Narrow" w:cs="Arial"/>
          <w:i/>
        </w:rPr>
        <w:t>Art 226.-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622540">
        <w:rPr>
          <w:rFonts w:ascii="Arial Narrow" w:hAnsi="Arial Narrow" w:cs="Arial"/>
        </w:rPr>
        <w:t>.</w:t>
      </w:r>
    </w:p>
    <w:p w14:paraId="596E4563" w14:textId="77777777" w:rsidR="00A13595" w:rsidRPr="00622540" w:rsidRDefault="00A13595" w:rsidP="00A13595">
      <w:pPr>
        <w:contextualSpacing/>
        <w:jc w:val="both"/>
        <w:rPr>
          <w:rFonts w:ascii="Arial Narrow" w:hAnsi="Arial Narrow" w:cs="Arial"/>
        </w:rPr>
      </w:pPr>
    </w:p>
    <w:p w14:paraId="7668D7E1" w14:textId="77777777" w:rsidR="00A13595" w:rsidRPr="00622540" w:rsidRDefault="00A13595" w:rsidP="00A13595">
      <w:pPr>
        <w:contextualSpacing/>
        <w:jc w:val="both"/>
        <w:rPr>
          <w:rFonts w:ascii="Arial Narrow" w:hAnsi="Arial Narrow" w:cs="Arial"/>
          <w:i/>
        </w:rPr>
      </w:pPr>
      <w:r w:rsidRPr="00622540">
        <w:rPr>
          <w:rFonts w:ascii="Arial Narrow" w:hAnsi="Arial Narrow" w:cs="Arial"/>
          <w:i/>
        </w:rPr>
        <w:t>“Art 227.-</w:t>
      </w:r>
      <w:r w:rsidRPr="00622540">
        <w:rPr>
          <w:rFonts w:ascii="Arial Narrow" w:hAnsi="Arial Narrow" w:cs="Arial"/>
        </w:rPr>
        <w:t xml:space="preserve"> </w:t>
      </w:r>
      <w:r w:rsidRPr="00622540">
        <w:rPr>
          <w:rFonts w:ascii="Arial Narrow" w:hAnsi="Arial Narrow" w:cs="Arial"/>
          <w:i/>
        </w:rPr>
        <w:t>“La administración pública constituye un servicio a la colectividad que se rige por los principios de eficacia, eficiencia, calidad, jerarquía, desconcentración, descentralización, coordinación, participación, planificación, transparencia y evaluación”.</w:t>
      </w:r>
    </w:p>
    <w:p w14:paraId="2F2EC8AD" w14:textId="77777777" w:rsidR="00A13595" w:rsidRPr="00622540" w:rsidRDefault="00A13595" w:rsidP="00A13595">
      <w:pPr>
        <w:contextualSpacing/>
        <w:jc w:val="both"/>
        <w:rPr>
          <w:rFonts w:ascii="Arial Narrow" w:hAnsi="Arial Narrow" w:cs="Arial"/>
        </w:rPr>
      </w:pPr>
    </w:p>
    <w:p w14:paraId="30D56B17" w14:textId="77777777" w:rsidR="00A13595" w:rsidRPr="00622540" w:rsidRDefault="00A13595" w:rsidP="00A13595">
      <w:pPr>
        <w:contextualSpacing/>
        <w:jc w:val="both"/>
        <w:rPr>
          <w:rFonts w:ascii="Arial Narrow" w:hAnsi="Arial Narrow" w:cs="Arial"/>
        </w:rPr>
      </w:pPr>
      <w:r w:rsidRPr="00622540">
        <w:rPr>
          <w:rFonts w:ascii="Arial Narrow" w:hAnsi="Arial Narrow" w:cs="Arial"/>
          <w:i/>
        </w:rPr>
        <w:t>“Art. 229.- (…) Los derechos de las servidoras y servidores públicos son irrenunciables. La ley definirá el organismo rector en materia de recursos humanos y remuneraciones para todo el sector público y regulará el ingreso, ascenso, promoción, incentivos, régimen disciplinario, estabilidad, sistema de remuneración y cesación de funciones de sus servidores (…)”</w:t>
      </w:r>
      <w:r w:rsidRPr="00622540">
        <w:rPr>
          <w:rFonts w:ascii="Arial Narrow" w:hAnsi="Arial Narrow" w:cs="Arial"/>
        </w:rPr>
        <w:t>.</w:t>
      </w:r>
    </w:p>
    <w:p w14:paraId="067A2DD2" w14:textId="77777777" w:rsidR="00A13595" w:rsidRPr="00622540" w:rsidRDefault="00A13595" w:rsidP="00A13595">
      <w:pPr>
        <w:contextualSpacing/>
        <w:jc w:val="both"/>
        <w:rPr>
          <w:rFonts w:ascii="Arial Narrow" w:hAnsi="Arial Narrow" w:cs="Arial"/>
        </w:rPr>
      </w:pPr>
    </w:p>
    <w:p w14:paraId="183C8A50" w14:textId="77777777" w:rsidR="00A13595" w:rsidRPr="00622540" w:rsidRDefault="00A13595" w:rsidP="00A13595">
      <w:pPr>
        <w:contextualSpacing/>
        <w:jc w:val="both"/>
        <w:rPr>
          <w:rFonts w:ascii="Arial Narrow" w:hAnsi="Arial Narrow" w:cs="Arial"/>
        </w:rPr>
      </w:pPr>
      <w:r w:rsidRPr="00622540">
        <w:rPr>
          <w:rFonts w:ascii="Arial Narrow" w:hAnsi="Arial Narrow" w:cs="Arial"/>
          <w:i/>
        </w:rPr>
        <w:t>“Art. 233.-</w:t>
      </w:r>
      <w:r w:rsidRPr="00622540">
        <w:rPr>
          <w:rFonts w:ascii="Arial Narrow" w:hAnsi="Arial Narrow" w:cs="Arial"/>
        </w:rPr>
        <w:t xml:space="preserve"> </w:t>
      </w:r>
      <w:r w:rsidRPr="00622540">
        <w:rPr>
          <w:rFonts w:ascii="Arial Narrow" w:hAnsi="Arial Narrow" w:cs="Arial"/>
          <w:i/>
        </w:rPr>
        <w:t>“Ninguna servidora ni servidor público estará exento de responsabilidades por los actos realizados en el ejercicio de sus funciones o por omisiones, y serán responsable administrativa, civil y penalmente por el manejo y administración de fondos, bienes o recursos públicos (…)”</w:t>
      </w:r>
      <w:r w:rsidRPr="00622540">
        <w:rPr>
          <w:rFonts w:ascii="Arial Narrow" w:hAnsi="Arial Narrow" w:cs="Arial"/>
        </w:rPr>
        <w:t>.</w:t>
      </w:r>
    </w:p>
    <w:p w14:paraId="6592DB4E" w14:textId="77777777" w:rsidR="00A13595" w:rsidRPr="00622540" w:rsidRDefault="00A13595" w:rsidP="00A13595">
      <w:pPr>
        <w:contextualSpacing/>
        <w:jc w:val="both"/>
        <w:rPr>
          <w:rFonts w:ascii="Arial Narrow" w:hAnsi="Arial Narrow" w:cs="Arial"/>
        </w:rPr>
      </w:pPr>
    </w:p>
    <w:p w14:paraId="4DF41AAC" w14:textId="77777777" w:rsidR="00A13595" w:rsidRPr="00622540" w:rsidRDefault="00A13595" w:rsidP="00A13595">
      <w:pPr>
        <w:contextualSpacing/>
        <w:jc w:val="both"/>
        <w:rPr>
          <w:rFonts w:ascii="Arial Narrow" w:hAnsi="Arial Narrow" w:cs="Arial"/>
        </w:rPr>
      </w:pPr>
      <w:r w:rsidRPr="00622540">
        <w:rPr>
          <w:rFonts w:ascii="Arial Narrow" w:hAnsi="Arial Narrow" w:cs="Arial"/>
          <w:b/>
        </w:rPr>
        <w:t>2.2.- Ley Orgánica de Servicio Público:</w:t>
      </w:r>
    </w:p>
    <w:p w14:paraId="28B0226F" w14:textId="77777777" w:rsidR="00A13595" w:rsidRPr="00622540" w:rsidRDefault="00A13595" w:rsidP="00A13595">
      <w:pPr>
        <w:ind w:left="426"/>
        <w:contextualSpacing/>
        <w:jc w:val="both"/>
        <w:rPr>
          <w:rFonts w:ascii="Arial Narrow" w:hAnsi="Arial Narrow" w:cs="Arial"/>
        </w:rPr>
      </w:pPr>
    </w:p>
    <w:p w14:paraId="0825D006" w14:textId="77777777" w:rsidR="00A13595" w:rsidRPr="00622540" w:rsidRDefault="00A13595" w:rsidP="00A13595">
      <w:pPr>
        <w:contextualSpacing/>
        <w:jc w:val="both"/>
        <w:rPr>
          <w:rFonts w:ascii="Arial Narrow" w:hAnsi="Arial Narrow" w:cs="Arial"/>
          <w:i/>
        </w:rPr>
      </w:pPr>
      <w:r w:rsidRPr="00622540">
        <w:rPr>
          <w:rFonts w:ascii="Arial Narrow" w:hAnsi="Arial Narrow" w:cs="Arial"/>
          <w:i/>
        </w:rPr>
        <w:t>“Art. 50.- La aplicación de la presente Ley, en lo relativo a la administración del talento humano y remuneraciones, estará a cargo de las (…) Unidades de Administración del Talento Humano de cada entidad, institución, organismo o persona jurídica de las establecidas en el artículo 3 de la presente Ley".</w:t>
      </w:r>
    </w:p>
    <w:p w14:paraId="2DAA2589" w14:textId="77777777" w:rsidR="00A13595" w:rsidRPr="00622540" w:rsidRDefault="00A13595" w:rsidP="00A13595">
      <w:pPr>
        <w:contextualSpacing/>
        <w:jc w:val="both"/>
        <w:rPr>
          <w:rFonts w:ascii="Arial Narrow" w:hAnsi="Arial Narrow" w:cs="Arial"/>
          <w:bCs/>
          <w:i/>
        </w:rPr>
      </w:pPr>
    </w:p>
    <w:p w14:paraId="736ECAD0" w14:textId="77777777" w:rsidR="00A13595" w:rsidRPr="00622540" w:rsidRDefault="00A13595" w:rsidP="00A13595">
      <w:pPr>
        <w:autoSpaceDE w:val="0"/>
        <w:autoSpaceDN w:val="0"/>
        <w:adjustRightInd w:val="0"/>
        <w:contextualSpacing/>
        <w:jc w:val="both"/>
        <w:rPr>
          <w:rFonts w:ascii="Arial Narrow" w:hAnsi="Arial Narrow" w:cs="Arial"/>
          <w:i/>
          <w:iCs/>
        </w:rPr>
      </w:pPr>
      <w:r w:rsidRPr="00622540">
        <w:rPr>
          <w:rFonts w:ascii="Arial Narrow" w:hAnsi="Arial Narrow" w:cs="Arial"/>
          <w:i/>
          <w:iCs/>
        </w:rPr>
        <w:t xml:space="preserve">“Art. 51.- Competencia del Ministerio del Trabajo en el ámbito de esta </w:t>
      </w:r>
      <w:proofErr w:type="gramStart"/>
      <w:r w:rsidRPr="00622540">
        <w:rPr>
          <w:rFonts w:ascii="Arial Narrow" w:hAnsi="Arial Narrow" w:cs="Arial"/>
          <w:i/>
          <w:iCs/>
        </w:rPr>
        <w:t>Ley.-</w:t>
      </w:r>
      <w:proofErr w:type="gramEnd"/>
      <w:r w:rsidRPr="00622540">
        <w:rPr>
          <w:rFonts w:ascii="Arial Narrow" w:hAnsi="Arial Narrow" w:cs="Arial"/>
          <w:i/>
          <w:iCs/>
        </w:rPr>
        <w:t xml:space="preserve"> El Ministerio del Trabajo, tendrá las siguientes competencias:</w:t>
      </w:r>
    </w:p>
    <w:p w14:paraId="7C6789CA" w14:textId="77777777" w:rsidR="00A13595" w:rsidRPr="00622540" w:rsidRDefault="00A13595" w:rsidP="00A13595">
      <w:pPr>
        <w:autoSpaceDE w:val="0"/>
        <w:autoSpaceDN w:val="0"/>
        <w:adjustRightInd w:val="0"/>
        <w:contextualSpacing/>
        <w:jc w:val="both"/>
        <w:rPr>
          <w:rFonts w:ascii="Arial Narrow" w:hAnsi="Arial Narrow" w:cs="Arial"/>
          <w:i/>
          <w:iCs/>
        </w:rPr>
      </w:pPr>
    </w:p>
    <w:p w14:paraId="2B1E10E1" w14:textId="77777777" w:rsidR="00A13595" w:rsidRPr="00622540" w:rsidRDefault="00A13595" w:rsidP="00A13595">
      <w:pPr>
        <w:autoSpaceDE w:val="0"/>
        <w:autoSpaceDN w:val="0"/>
        <w:adjustRightInd w:val="0"/>
        <w:contextualSpacing/>
        <w:jc w:val="both"/>
        <w:rPr>
          <w:rFonts w:ascii="Arial Narrow" w:hAnsi="Arial Narrow" w:cs="Arial"/>
          <w:i/>
          <w:iCs/>
        </w:rPr>
      </w:pPr>
      <w:r w:rsidRPr="00622540">
        <w:rPr>
          <w:rFonts w:ascii="Arial Narrow" w:hAnsi="Arial Narrow" w:cs="Arial"/>
          <w:i/>
          <w:iCs/>
        </w:rPr>
        <w:t>a) Ejercer la rectoría en materia de remuneraciones del sector público, y expedir las normas técnicas correspondientes en materia de recursos humanos, conforme lo determinado en esta ley (…)”.</w:t>
      </w:r>
    </w:p>
    <w:p w14:paraId="3B7A6360" w14:textId="77777777" w:rsidR="00A13595" w:rsidRPr="00622540" w:rsidRDefault="00A13595" w:rsidP="00A13595">
      <w:pPr>
        <w:contextualSpacing/>
        <w:jc w:val="both"/>
        <w:rPr>
          <w:rFonts w:ascii="Arial Narrow" w:hAnsi="Arial Narrow" w:cs="Arial"/>
          <w:i/>
        </w:rPr>
      </w:pPr>
    </w:p>
    <w:p w14:paraId="61433955" w14:textId="77777777" w:rsidR="00A13595" w:rsidRPr="00622540" w:rsidRDefault="00A13595" w:rsidP="00A13595">
      <w:pPr>
        <w:contextualSpacing/>
        <w:jc w:val="both"/>
        <w:rPr>
          <w:rFonts w:ascii="Arial Narrow" w:hAnsi="Arial Narrow" w:cs="Arial"/>
          <w:bCs/>
          <w:i/>
          <w:iCs/>
        </w:rPr>
      </w:pPr>
      <w:r w:rsidRPr="00622540">
        <w:rPr>
          <w:rFonts w:ascii="Arial Narrow" w:hAnsi="Arial Narrow" w:cs="Arial"/>
          <w:bCs/>
          <w:i/>
          <w:iCs/>
        </w:rPr>
        <w:t xml:space="preserve">“Art. 52.- De las atribuciones y responsabilidades de las Unidades de Administración del Talento </w:t>
      </w:r>
      <w:proofErr w:type="gramStart"/>
      <w:r w:rsidRPr="00622540">
        <w:rPr>
          <w:rFonts w:ascii="Arial Narrow" w:hAnsi="Arial Narrow" w:cs="Arial"/>
          <w:bCs/>
          <w:i/>
          <w:iCs/>
        </w:rPr>
        <w:t>Humano.-</w:t>
      </w:r>
      <w:proofErr w:type="gramEnd"/>
      <w:r w:rsidRPr="00622540">
        <w:rPr>
          <w:rFonts w:ascii="Arial Narrow" w:hAnsi="Arial Narrow" w:cs="Arial"/>
          <w:bCs/>
          <w:i/>
          <w:iCs/>
        </w:rPr>
        <w:t xml:space="preserve"> “La Unidades de Administración del Talento Humano, ejercerán las siguientes atribuciones: </w:t>
      </w:r>
    </w:p>
    <w:p w14:paraId="6AFB5B73" w14:textId="77777777" w:rsidR="00A13595" w:rsidRPr="00622540" w:rsidRDefault="00A13595" w:rsidP="00A13595">
      <w:pPr>
        <w:contextualSpacing/>
        <w:jc w:val="both"/>
        <w:rPr>
          <w:rFonts w:ascii="Arial Narrow" w:hAnsi="Arial Narrow" w:cs="Arial"/>
          <w:bCs/>
          <w:i/>
          <w:iCs/>
        </w:rPr>
      </w:pPr>
    </w:p>
    <w:p w14:paraId="47F0485B" w14:textId="77777777" w:rsidR="00A13595" w:rsidRPr="00622540" w:rsidRDefault="00A13595" w:rsidP="00A13595">
      <w:pPr>
        <w:contextualSpacing/>
        <w:jc w:val="both"/>
        <w:rPr>
          <w:rFonts w:ascii="Arial Narrow" w:hAnsi="Arial Narrow" w:cs="Arial"/>
          <w:bCs/>
          <w:i/>
          <w:iCs/>
        </w:rPr>
      </w:pPr>
      <w:r w:rsidRPr="00622540">
        <w:rPr>
          <w:rFonts w:ascii="Arial Narrow" w:hAnsi="Arial Narrow" w:cs="Arial"/>
          <w:bCs/>
          <w:i/>
          <w:iCs/>
        </w:rPr>
        <w:t>a) Cumplir y hacer cumplir la presente ley, su reglamento general y las resoluciones del Ministerio del Trabajo, en el ámbito de su competencia (…)”.</w:t>
      </w:r>
    </w:p>
    <w:p w14:paraId="6814B561" w14:textId="77777777" w:rsidR="00A13595" w:rsidRPr="00622540" w:rsidRDefault="00A13595" w:rsidP="00A13595">
      <w:pPr>
        <w:contextualSpacing/>
        <w:jc w:val="both"/>
        <w:rPr>
          <w:rFonts w:ascii="Arial Narrow" w:hAnsi="Arial Narrow" w:cs="Arial"/>
          <w:i/>
        </w:rPr>
      </w:pPr>
    </w:p>
    <w:p w14:paraId="7D7F40C5" w14:textId="77777777" w:rsidR="00A13595" w:rsidRPr="00622540" w:rsidRDefault="00A13595" w:rsidP="00A13595">
      <w:pPr>
        <w:contextualSpacing/>
        <w:jc w:val="both"/>
        <w:rPr>
          <w:rFonts w:ascii="Arial Narrow" w:hAnsi="Arial Narrow" w:cs="Arial"/>
          <w:i/>
        </w:rPr>
      </w:pPr>
      <w:r w:rsidRPr="00622540">
        <w:rPr>
          <w:rFonts w:ascii="Arial Narrow" w:hAnsi="Arial Narrow" w:cs="Arial"/>
          <w:bCs/>
          <w:i/>
          <w:iCs/>
        </w:rPr>
        <w:t>“Art. 58.- “</w:t>
      </w:r>
      <w:r w:rsidRPr="00622540">
        <w:rPr>
          <w:rFonts w:ascii="Arial Narrow" w:hAnsi="Arial Narrow" w:cs="Arial"/>
          <w:i/>
        </w:rPr>
        <w:t>La suscripción de contratos de servicios ocasionales será autorizada de forma excepcional por la autoridad nominadora, para satisfacer necesidades institucionales no permanentes, previo informe motivado de la Unidad de Administración del Talento Humano, siempre que exista la partida presupuestaria y la disponibilidad de recursos económicos para este fin (…)”.</w:t>
      </w:r>
    </w:p>
    <w:p w14:paraId="15E4D369" w14:textId="77777777" w:rsidR="00A13595" w:rsidRPr="00622540" w:rsidRDefault="00A13595" w:rsidP="00A13595">
      <w:pPr>
        <w:contextualSpacing/>
        <w:jc w:val="both"/>
        <w:rPr>
          <w:rFonts w:ascii="Arial Narrow" w:hAnsi="Arial Narrow" w:cs="Arial"/>
          <w:i/>
        </w:rPr>
      </w:pPr>
    </w:p>
    <w:p w14:paraId="068F10C8" w14:textId="77777777" w:rsidR="00A13595" w:rsidRPr="00622540" w:rsidRDefault="00A13595" w:rsidP="00A13595">
      <w:pPr>
        <w:contextualSpacing/>
        <w:jc w:val="both"/>
        <w:rPr>
          <w:rFonts w:ascii="Arial Narrow" w:hAnsi="Arial Narrow" w:cs="Arial"/>
          <w:b/>
          <w:bCs/>
        </w:rPr>
      </w:pPr>
      <w:r w:rsidRPr="00622540">
        <w:rPr>
          <w:rFonts w:ascii="Arial Narrow" w:hAnsi="Arial Narrow" w:cs="Arial"/>
          <w:b/>
          <w:bCs/>
        </w:rPr>
        <w:t>2.3.- Código Orgánico de Planificación y Finanzas Públicas:</w:t>
      </w:r>
    </w:p>
    <w:p w14:paraId="39836D86" w14:textId="77777777" w:rsidR="00A13595" w:rsidRPr="00622540" w:rsidRDefault="00A13595" w:rsidP="00A13595">
      <w:pPr>
        <w:contextualSpacing/>
        <w:jc w:val="both"/>
        <w:rPr>
          <w:rFonts w:ascii="Arial Narrow" w:hAnsi="Arial Narrow" w:cs="Arial"/>
          <w:b/>
        </w:rPr>
      </w:pPr>
    </w:p>
    <w:p w14:paraId="020D6F3F" w14:textId="77777777" w:rsidR="00A13595" w:rsidRDefault="00A13595" w:rsidP="00A13595">
      <w:pPr>
        <w:contextualSpacing/>
        <w:jc w:val="both"/>
        <w:rPr>
          <w:rFonts w:ascii="Arial Narrow" w:hAnsi="Arial Narrow" w:cs="Arial"/>
          <w:i/>
        </w:rPr>
      </w:pPr>
      <w:r w:rsidRPr="00622540">
        <w:rPr>
          <w:rFonts w:ascii="Arial Narrow" w:hAnsi="Arial Narrow" w:cs="Arial"/>
          <w:i/>
        </w:rPr>
        <w:lastRenderedPageBreak/>
        <w:t>“Art. 115.-</w:t>
      </w:r>
      <w:r w:rsidRPr="00622540">
        <w:rPr>
          <w:rFonts w:ascii="Arial Narrow" w:hAnsi="Arial Narrow" w:cs="Arial"/>
          <w:b/>
        </w:rPr>
        <w:t xml:space="preserve"> </w:t>
      </w:r>
      <w:r w:rsidRPr="00622540">
        <w:rPr>
          <w:rFonts w:ascii="Arial Narrow" w:hAnsi="Arial Narrow" w:cs="Arial"/>
          <w:i/>
        </w:rPr>
        <w:t>Ninguna entidad organismo público podrán contraer compromisos, celebrar contratos o contraer obligaciones, sin la emisión de u la respectiva certificación presupuestaria".</w:t>
      </w:r>
    </w:p>
    <w:p w14:paraId="587174E3" w14:textId="77777777" w:rsidR="00A13595" w:rsidRDefault="00A13595" w:rsidP="00A13595">
      <w:pPr>
        <w:contextualSpacing/>
        <w:jc w:val="both"/>
        <w:rPr>
          <w:rFonts w:ascii="Arial Narrow" w:hAnsi="Arial Narrow" w:cs="Arial"/>
          <w:i/>
        </w:rPr>
      </w:pPr>
    </w:p>
    <w:p w14:paraId="139E20BB" w14:textId="77777777" w:rsidR="00A13595" w:rsidRDefault="00A13595" w:rsidP="00A13595">
      <w:pPr>
        <w:contextualSpacing/>
        <w:jc w:val="both"/>
        <w:rPr>
          <w:rFonts w:ascii="Arial Narrow" w:hAnsi="Arial Narrow" w:cs="Arial"/>
          <w:i/>
        </w:rPr>
      </w:pPr>
    </w:p>
    <w:p w14:paraId="345A5E81" w14:textId="77777777" w:rsidR="00A13595" w:rsidRPr="00622540" w:rsidRDefault="00A13595" w:rsidP="00A13595">
      <w:pPr>
        <w:contextualSpacing/>
        <w:jc w:val="both"/>
        <w:rPr>
          <w:rFonts w:ascii="Arial Narrow" w:hAnsi="Arial Narrow" w:cs="Arial"/>
          <w:i/>
        </w:rPr>
      </w:pPr>
    </w:p>
    <w:p w14:paraId="09E85A07" w14:textId="77777777" w:rsidR="00A13595" w:rsidRPr="00622540" w:rsidRDefault="00A13595" w:rsidP="00A13595">
      <w:pPr>
        <w:contextualSpacing/>
        <w:jc w:val="both"/>
        <w:rPr>
          <w:rFonts w:ascii="Arial Narrow" w:hAnsi="Arial Narrow" w:cs="Arial"/>
          <w:b/>
          <w:bCs/>
        </w:rPr>
      </w:pPr>
    </w:p>
    <w:p w14:paraId="31D265E2" w14:textId="77777777" w:rsidR="00A13595" w:rsidRPr="00622540" w:rsidRDefault="00A13595" w:rsidP="00A13595">
      <w:pPr>
        <w:contextualSpacing/>
        <w:jc w:val="both"/>
        <w:rPr>
          <w:rFonts w:ascii="Arial Narrow" w:hAnsi="Arial Narrow" w:cs="Arial"/>
          <w:b/>
          <w:bCs/>
        </w:rPr>
      </w:pPr>
      <w:r w:rsidRPr="00622540">
        <w:rPr>
          <w:rFonts w:ascii="Arial Narrow" w:hAnsi="Arial Narrow" w:cs="Arial"/>
          <w:b/>
          <w:bCs/>
        </w:rPr>
        <w:t>2.4.- Código Orgánico Administrativo:</w:t>
      </w:r>
    </w:p>
    <w:p w14:paraId="6F9B5070" w14:textId="77777777" w:rsidR="00A13595" w:rsidRPr="00622540" w:rsidRDefault="00A13595" w:rsidP="00A13595">
      <w:pPr>
        <w:ind w:left="426"/>
        <w:contextualSpacing/>
        <w:jc w:val="both"/>
        <w:rPr>
          <w:rFonts w:ascii="Arial Narrow" w:hAnsi="Arial Narrow" w:cs="Arial"/>
          <w:b/>
          <w:bCs/>
        </w:rPr>
      </w:pPr>
    </w:p>
    <w:p w14:paraId="3469C183" w14:textId="77777777" w:rsidR="00A13595" w:rsidRPr="00622540" w:rsidRDefault="00A13595" w:rsidP="00A13595">
      <w:pPr>
        <w:autoSpaceDE w:val="0"/>
        <w:autoSpaceDN w:val="0"/>
        <w:adjustRightInd w:val="0"/>
        <w:contextualSpacing/>
        <w:jc w:val="both"/>
        <w:rPr>
          <w:rFonts w:ascii="Arial Narrow" w:hAnsi="Arial Narrow" w:cs="Arial"/>
          <w:bCs/>
          <w:i/>
          <w:iCs/>
        </w:rPr>
      </w:pPr>
      <w:r w:rsidRPr="00622540">
        <w:rPr>
          <w:rFonts w:ascii="Arial Narrow" w:hAnsi="Arial Narrow" w:cs="Arial"/>
          <w:bCs/>
          <w:i/>
          <w:iCs/>
        </w:rPr>
        <w:t>“Art. 44.- Administración Pública. La administración pública comprende las entidades del sector público previstas en la Constitución de la República”.</w:t>
      </w:r>
    </w:p>
    <w:p w14:paraId="58319CEC" w14:textId="77777777" w:rsidR="00A13595" w:rsidRPr="00622540" w:rsidRDefault="00A13595" w:rsidP="00A13595">
      <w:pPr>
        <w:autoSpaceDE w:val="0"/>
        <w:autoSpaceDN w:val="0"/>
        <w:adjustRightInd w:val="0"/>
        <w:contextualSpacing/>
        <w:jc w:val="both"/>
        <w:rPr>
          <w:rFonts w:ascii="Arial Narrow" w:hAnsi="Arial Narrow" w:cs="Arial"/>
          <w:bCs/>
          <w:i/>
          <w:iCs/>
        </w:rPr>
      </w:pPr>
    </w:p>
    <w:p w14:paraId="025DFDE1" w14:textId="77777777" w:rsidR="00A13595" w:rsidRPr="00622540" w:rsidRDefault="00A13595" w:rsidP="00A13595">
      <w:pPr>
        <w:contextualSpacing/>
        <w:jc w:val="both"/>
        <w:rPr>
          <w:rFonts w:ascii="Arial Narrow" w:hAnsi="Arial Narrow" w:cs="Arial"/>
          <w:bCs/>
          <w:i/>
        </w:rPr>
      </w:pPr>
      <w:r w:rsidRPr="00622540">
        <w:rPr>
          <w:rFonts w:ascii="Arial Narrow" w:hAnsi="Arial Narrow" w:cs="Arial"/>
          <w:bCs/>
          <w:i/>
        </w:rPr>
        <w:t>“Art. 122.-</w:t>
      </w:r>
      <w:r w:rsidRPr="00622540">
        <w:rPr>
          <w:rFonts w:ascii="Arial Narrow" w:hAnsi="Arial Narrow" w:cs="Arial"/>
          <w:b/>
          <w:bCs/>
        </w:rPr>
        <w:t xml:space="preserve"> </w:t>
      </w:r>
      <w:r w:rsidRPr="00622540">
        <w:rPr>
          <w:rFonts w:ascii="Arial Narrow" w:hAnsi="Arial Narrow" w:cs="Arial"/>
          <w:b/>
          <w:bCs/>
          <w:i/>
        </w:rPr>
        <w:t>“</w:t>
      </w:r>
      <w:r w:rsidRPr="00622540">
        <w:rPr>
          <w:rFonts w:ascii="Arial Narrow" w:hAnsi="Arial Narrow" w:cs="Arial"/>
          <w:bCs/>
          <w:i/>
        </w:rPr>
        <w:t>Dictamen e informe. El dictamen y el informe aportan elementos de opinión o juicio, para la formación de la voluntad administrativa.</w:t>
      </w:r>
    </w:p>
    <w:p w14:paraId="6AE142AE" w14:textId="77777777" w:rsidR="00A13595" w:rsidRPr="00622540" w:rsidRDefault="00A13595" w:rsidP="00A13595">
      <w:pPr>
        <w:contextualSpacing/>
        <w:jc w:val="both"/>
        <w:rPr>
          <w:rFonts w:ascii="Arial Narrow" w:hAnsi="Arial Narrow" w:cs="Arial"/>
          <w:bCs/>
          <w:i/>
        </w:rPr>
      </w:pPr>
    </w:p>
    <w:p w14:paraId="5EC7F1EA" w14:textId="77777777" w:rsidR="00A13595" w:rsidRPr="00622540" w:rsidRDefault="00A13595" w:rsidP="00A13595">
      <w:pPr>
        <w:contextualSpacing/>
        <w:jc w:val="both"/>
        <w:rPr>
          <w:rFonts w:ascii="Arial Narrow" w:hAnsi="Arial Narrow" w:cs="Arial"/>
          <w:bCs/>
          <w:i/>
        </w:rPr>
      </w:pPr>
      <w:r w:rsidRPr="00622540">
        <w:rPr>
          <w:rFonts w:ascii="Arial Narrow" w:hAnsi="Arial Narrow" w:cs="Arial"/>
          <w:bCs/>
          <w:i/>
        </w:rPr>
        <w:t>Cuando el acto administrativo requiere fundarse en dictámenes o informes, en estos estará expresamente previsto el ordenamiento jurídico, como parte del procedimiento.</w:t>
      </w:r>
    </w:p>
    <w:p w14:paraId="379893B9" w14:textId="77777777" w:rsidR="00A13595" w:rsidRPr="00622540" w:rsidRDefault="00A13595" w:rsidP="00A13595">
      <w:pPr>
        <w:contextualSpacing/>
        <w:jc w:val="both"/>
        <w:rPr>
          <w:rFonts w:ascii="Arial Narrow" w:hAnsi="Arial Narrow" w:cs="Arial"/>
          <w:bCs/>
          <w:i/>
        </w:rPr>
      </w:pPr>
    </w:p>
    <w:p w14:paraId="7367E164" w14:textId="77777777" w:rsidR="00A13595" w:rsidRPr="00622540" w:rsidRDefault="00A13595" w:rsidP="00A13595">
      <w:pPr>
        <w:contextualSpacing/>
        <w:jc w:val="both"/>
        <w:rPr>
          <w:rFonts w:ascii="Arial Narrow" w:hAnsi="Arial Narrow" w:cs="Arial"/>
          <w:bCs/>
          <w:i/>
        </w:rPr>
      </w:pPr>
      <w:r w:rsidRPr="00622540">
        <w:rPr>
          <w:rFonts w:ascii="Arial Narrow" w:hAnsi="Arial Narrow" w:cs="Arial"/>
          <w:bCs/>
          <w:i/>
        </w:rPr>
        <w:t>Únicamente con expresa habilitación del ordenamiento jurídico, un órgano administrativo puede requerir dictámenes o informes dentro de los procedimientos administrativos.”</w:t>
      </w:r>
    </w:p>
    <w:p w14:paraId="733EBA94" w14:textId="77777777" w:rsidR="00A13595" w:rsidRPr="00622540" w:rsidRDefault="00A13595" w:rsidP="00A13595">
      <w:pPr>
        <w:contextualSpacing/>
        <w:jc w:val="both"/>
        <w:rPr>
          <w:rFonts w:ascii="Arial Narrow" w:hAnsi="Arial Narrow" w:cs="Arial"/>
          <w:b/>
          <w:bCs/>
        </w:rPr>
      </w:pPr>
    </w:p>
    <w:p w14:paraId="4888A658" w14:textId="77777777" w:rsidR="00A13595" w:rsidRPr="00622540" w:rsidRDefault="00A13595" w:rsidP="00A13595">
      <w:pPr>
        <w:contextualSpacing/>
        <w:jc w:val="both"/>
        <w:rPr>
          <w:rFonts w:ascii="Arial Narrow" w:hAnsi="Arial Narrow" w:cs="Arial"/>
          <w:b/>
        </w:rPr>
      </w:pPr>
      <w:r w:rsidRPr="00622540">
        <w:rPr>
          <w:rFonts w:ascii="Arial Narrow" w:hAnsi="Arial Narrow" w:cs="Arial"/>
          <w:b/>
          <w:bCs/>
        </w:rPr>
        <w:t xml:space="preserve">2.5.- </w:t>
      </w:r>
      <w:hyperlink r:id="rId8" w:tgtFrame="_blank" w:tooltip="abrir documento" w:history="1">
        <w:r w:rsidRPr="00622540">
          <w:rPr>
            <w:rFonts w:ascii="Arial Narrow" w:hAnsi="Arial Narrow" w:cs="Arial"/>
            <w:b/>
          </w:rPr>
          <w:t>Reglamento General a la Ley Orgánica del Servicio Público</w:t>
        </w:r>
      </w:hyperlink>
      <w:r w:rsidRPr="00622540">
        <w:rPr>
          <w:rFonts w:ascii="Arial Narrow" w:hAnsi="Arial Narrow" w:cs="Arial"/>
          <w:b/>
        </w:rPr>
        <w:t>:</w:t>
      </w:r>
    </w:p>
    <w:p w14:paraId="3D624B12" w14:textId="77777777" w:rsidR="00A13595" w:rsidRPr="00622540" w:rsidRDefault="00A13595" w:rsidP="00A13595">
      <w:pPr>
        <w:autoSpaceDE w:val="0"/>
        <w:autoSpaceDN w:val="0"/>
        <w:adjustRightInd w:val="0"/>
        <w:ind w:left="426"/>
        <w:contextualSpacing/>
        <w:jc w:val="both"/>
        <w:rPr>
          <w:rFonts w:ascii="Arial Narrow" w:hAnsi="Arial Narrow" w:cs="Arial"/>
          <w:b/>
          <w:bCs/>
          <w:iCs/>
        </w:rPr>
      </w:pPr>
    </w:p>
    <w:p w14:paraId="7EE6C7DA" w14:textId="77777777" w:rsidR="00A13595" w:rsidRPr="00622540" w:rsidRDefault="00A13595" w:rsidP="00A13595">
      <w:pPr>
        <w:autoSpaceDE w:val="0"/>
        <w:autoSpaceDN w:val="0"/>
        <w:adjustRightInd w:val="0"/>
        <w:contextualSpacing/>
        <w:jc w:val="both"/>
        <w:rPr>
          <w:rFonts w:ascii="Arial Narrow" w:hAnsi="Arial Narrow" w:cs="Arial"/>
          <w:bCs/>
          <w:i/>
          <w:iCs/>
        </w:rPr>
      </w:pPr>
      <w:r w:rsidRPr="00622540">
        <w:rPr>
          <w:rFonts w:ascii="Arial Narrow" w:hAnsi="Arial Narrow" w:cs="Arial"/>
          <w:bCs/>
          <w:i/>
          <w:iCs/>
        </w:rPr>
        <w:t>“Art. 112.- Del Ministerio del Trabajo. - El Ministerio del Trabajo constituye el organismo rector en lo relativo a la administración del talento humano y remuneraciones e ingresos complementarios de las y los servidores del sector público, y en virtud de las competencias otorgadas por la Constitución de la República y la Ley, y como órgano de aplicación de la LOSEP (…)”.</w:t>
      </w:r>
    </w:p>
    <w:p w14:paraId="768DFFFC" w14:textId="77777777" w:rsidR="00A13595" w:rsidRPr="00622540" w:rsidRDefault="00A13595" w:rsidP="00A13595">
      <w:pPr>
        <w:autoSpaceDE w:val="0"/>
        <w:autoSpaceDN w:val="0"/>
        <w:adjustRightInd w:val="0"/>
        <w:contextualSpacing/>
        <w:jc w:val="both"/>
        <w:rPr>
          <w:rFonts w:ascii="Arial Narrow" w:hAnsi="Arial Narrow" w:cs="Arial"/>
          <w:bCs/>
          <w:i/>
          <w:iCs/>
        </w:rPr>
      </w:pPr>
    </w:p>
    <w:p w14:paraId="40A2683F" w14:textId="77777777" w:rsidR="00A13595" w:rsidRPr="00622540" w:rsidRDefault="00A13595" w:rsidP="00A13595">
      <w:pPr>
        <w:autoSpaceDE w:val="0"/>
        <w:autoSpaceDN w:val="0"/>
        <w:adjustRightInd w:val="0"/>
        <w:contextualSpacing/>
        <w:jc w:val="both"/>
        <w:rPr>
          <w:rFonts w:ascii="Arial Narrow" w:hAnsi="Arial Narrow" w:cs="Arial"/>
          <w:bCs/>
          <w:i/>
          <w:iCs/>
        </w:rPr>
      </w:pPr>
      <w:r w:rsidRPr="00622540">
        <w:rPr>
          <w:rFonts w:ascii="Arial Narrow" w:hAnsi="Arial Narrow" w:cs="Arial"/>
          <w:bCs/>
          <w:i/>
          <w:iCs/>
        </w:rPr>
        <w:t>“Art. 118.- Atribuciones y responsabilidades adicionales de las UATH. - (...) </w:t>
      </w:r>
    </w:p>
    <w:p w14:paraId="318622E9" w14:textId="77777777" w:rsidR="00A13595" w:rsidRPr="00622540" w:rsidRDefault="00A13595" w:rsidP="00A13595">
      <w:pPr>
        <w:pStyle w:val="Prrafodelista"/>
        <w:numPr>
          <w:ilvl w:val="0"/>
          <w:numId w:val="2"/>
        </w:numPr>
        <w:autoSpaceDE w:val="0"/>
        <w:autoSpaceDN w:val="0"/>
        <w:adjustRightInd w:val="0"/>
        <w:ind w:left="426" w:hanging="426"/>
        <w:jc w:val="both"/>
        <w:rPr>
          <w:rFonts w:ascii="Arial Narrow" w:hAnsi="Arial Narrow" w:cs="Arial"/>
          <w:bCs/>
          <w:i/>
          <w:iCs/>
        </w:rPr>
      </w:pPr>
      <w:r w:rsidRPr="00622540">
        <w:rPr>
          <w:rFonts w:ascii="Arial Narrow" w:hAnsi="Arial Narrow" w:cs="Arial"/>
          <w:i/>
          <w:iCs/>
        </w:rPr>
        <w:t>Aplicar las normas, políticas y metodologías que sean determinadas por el Ministerio del Trabajo para el control y certificación de calidad del servicio”</w:t>
      </w:r>
      <w:r w:rsidRPr="00622540">
        <w:rPr>
          <w:rFonts w:ascii="Arial Narrow" w:hAnsi="Arial Narrow" w:cs="Arial"/>
          <w:i/>
        </w:rPr>
        <w:t>.</w:t>
      </w:r>
    </w:p>
    <w:p w14:paraId="01F61F50" w14:textId="77777777" w:rsidR="00A13595" w:rsidRPr="00622540" w:rsidRDefault="00A13595" w:rsidP="00A13595">
      <w:pPr>
        <w:autoSpaceDE w:val="0"/>
        <w:autoSpaceDN w:val="0"/>
        <w:adjustRightInd w:val="0"/>
        <w:ind w:left="284"/>
        <w:contextualSpacing/>
        <w:jc w:val="both"/>
        <w:rPr>
          <w:rFonts w:ascii="Arial Narrow" w:hAnsi="Arial Narrow" w:cs="Arial"/>
          <w:bCs/>
          <w:i/>
        </w:rPr>
      </w:pPr>
    </w:p>
    <w:p w14:paraId="5A1BEB4B" w14:textId="77777777" w:rsidR="00A13595" w:rsidRPr="00622540" w:rsidRDefault="00A13595" w:rsidP="00A13595">
      <w:pPr>
        <w:autoSpaceDE w:val="0"/>
        <w:autoSpaceDN w:val="0"/>
        <w:adjustRightInd w:val="0"/>
        <w:contextualSpacing/>
        <w:jc w:val="both"/>
        <w:rPr>
          <w:rFonts w:ascii="Arial Narrow" w:hAnsi="Arial Narrow" w:cs="Arial"/>
          <w:i/>
          <w:iCs/>
        </w:rPr>
      </w:pPr>
      <w:r w:rsidRPr="00622540">
        <w:rPr>
          <w:rFonts w:ascii="Arial Narrow" w:hAnsi="Arial Narrow" w:cs="Arial"/>
          <w:bCs/>
          <w:i/>
        </w:rPr>
        <w:t xml:space="preserve">“Art. 119 .- </w:t>
      </w:r>
      <w:r w:rsidRPr="00622540">
        <w:rPr>
          <w:rFonts w:ascii="Arial Narrow" w:hAnsi="Arial Narrow" w:cs="Arial"/>
          <w:i/>
          <w:iCs/>
        </w:rPr>
        <w:t>Las Unidades de Administración del Talento Humano -UATH - son las responsables de la aplicación de la normativa técnica emitida por el Ministerio del Trabajo, y tendrán la competencia y responsabilidad en el cumplimiento de la LOSEP, este Reglamento General y las políticas, normas e instrumentos técnicos emitidos por el Ministerio del Trabajo, y, de las políticas y normas que expidan las demás instituciones del sector público en virtud de sus</w:t>
      </w:r>
      <w:r w:rsidRPr="00622540">
        <w:rPr>
          <w:rFonts w:ascii="Arial Narrow" w:hAnsi="Arial Narrow" w:cs="Arial"/>
          <w:bCs/>
          <w:i/>
          <w:iCs/>
        </w:rPr>
        <w:t xml:space="preserve"> </w:t>
      </w:r>
      <w:r w:rsidRPr="00622540">
        <w:rPr>
          <w:rFonts w:ascii="Arial Narrow" w:hAnsi="Arial Narrow" w:cs="Arial"/>
          <w:i/>
          <w:iCs/>
        </w:rPr>
        <w:t>atribuciones relacionadas con el talento humano, remuneraciones y gestión y desarrollo institucional”.</w:t>
      </w:r>
    </w:p>
    <w:p w14:paraId="7C1E9508" w14:textId="77777777" w:rsidR="00A13595" w:rsidRPr="00622540" w:rsidRDefault="00A13595" w:rsidP="00A13595">
      <w:pPr>
        <w:autoSpaceDE w:val="0"/>
        <w:autoSpaceDN w:val="0"/>
        <w:adjustRightInd w:val="0"/>
        <w:contextualSpacing/>
        <w:jc w:val="both"/>
        <w:rPr>
          <w:rFonts w:ascii="Arial Narrow" w:hAnsi="Arial Narrow" w:cs="Arial"/>
          <w:i/>
          <w:iCs/>
        </w:rPr>
      </w:pPr>
    </w:p>
    <w:p w14:paraId="3C483D42" w14:textId="77777777" w:rsidR="00A13595" w:rsidRPr="00622540" w:rsidRDefault="00A13595" w:rsidP="00A13595">
      <w:pPr>
        <w:autoSpaceDE w:val="0"/>
        <w:autoSpaceDN w:val="0"/>
        <w:adjustRightInd w:val="0"/>
        <w:contextualSpacing/>
        <w:jc w:val="both"/>
        <w:rPr>
          <w:rFonts w:ascii="Arial Narrow" w:hAnsi="Arial Narrow" w:cs="Arial"/>
          <w:iCs/>
        </w:rPr>
      </w:pPr>
      <w:r w:rsidRPr="00622540">
        <w:rPr>
          <w:rFonts w:ascii="Arial Narrow" w:hAnsi="Arial Narrow" w:cs="Arial"/>
          <w:bCs/>
          <w:i/>
        </w:rPr>
        <w:t>“Art. 143.-</w:t>
      </w:r>
      <w:r w:rsidRPr="00622540">
        <w:rPr>
          <w:rFonts w:ascii="Arial Narrow" w:hAnsi="Arial Narrow" w:cs="Arial"/>
          <w:b/>
          <w:bCs/>
        </w:rPr>
        <w:t xml:space="preserve"> </w:t>
      </w:r>
      <w:r w:rsidRPr="00622540">
        <w:rPr>
          <w:rFonts w:ascii="Arial Narrow" w:hAnsi="Arial Narrow" w:cs="Arial"/>
          <w:i/>
        </w:rPr>
        <w:t>“El plazo máximo de duración del contrato de servicios ocasionales será de hasta un año y no podrá ser prorrogado, salvo los casos establecidos en la Ley”</w:t>
      </w:r>
      <w:r w:rsidRPr="00622540">
        <w:rPr>
          <w:rFonts w:ascii="Arial Narrow" w:hAnsi="Arial Narrow" w:cs="Arial"/>
          <w:iCs/>
        </w:rPr>
        <w:t>.</w:t>
      </w:r>
    </w:p>
    <w:p w14:paraId="3A62CF70" w14:textId="77777777" w:rsidR="00A13595" w:rsidRPr="00622540" w:rsidRDefault="00A13595" w:rsidP="00A13595">
      <w:pPr>
        <w:autoSpaceDE w:val="0"/>
        <w:autoSpaceDN w:val="0"/>
        <w:adjustRightInd w:val="0"/>
        <w:contextualSpacing/>
        <w:jc w:val="both"/>
        <w:rPr>
          <w:rFonts w:ascii="Arial Narrow" w:hAnsi="Arial Narrow" w:cs="Arial"/>
          <w:iCs/>
        </w:rPr>
      </w:pPr>
    </w:p>
    <w:p w14:paraId="7BBCD9F2"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b/>
        </w:rPr>
        <w:t>2.6.- Decreto Ejecutivo Nro. 457 publicado en publicado en Registro Oficial Suplemento Nro. 87 de 20 de junio de 2022:</w:t>
      </w:r>
      <w:r w:rsidRPr="00622540">
        <w:rPr>
          <w:rFonts w:ascii="Arial Narrow" w:hAnsi="Arial Narrow" w:cs="Arial"/>
          <w:i/>
        </w:rPr>
        <w:t xml:space="preserve"> </w:t>
      </w:r>
    </w:p>
    <w:p w14:paraId="17020616" w14:textId="77777777" w:rsidR="00A13595" w:rsidRPr="00622540" w:rsidRDefault="00A13595" w:rsidP="00A13595">
      <w:pPr>
        <w:autoSpaceDE w:val="0"/>
        <w:autoSpaceDN w:val="0"/>
        <w:adjustRightInd w:val="0"/>
        <w:ind w:left="426"/>
        <w:contextualSpacing/>
        <w:jc w:val="both"/>
        <w:rPr>
          <w:rFonts w:ascii="Arial Narrow" w:hAnsi="Arial Narrow" w:cs="Arial"/>
          <w:i/>
        </w:rPr>
      </w:pPr>
    </w:p>
    <w:p w14:paraId="43B0467E" w14:textId="7F570CA2" w:rsidR="00A13595"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lastRenderedPageBreak/>
        <w:t>“Art. 1.- Ámbito de aplicación. - Las disposiciones del presente Decreto Ejecutivo, son de aplicación obligatoria para el sector público, incluidas las empresas públicas, con excepción de las entidades que integran el régimen autónomo descentralizado y las personas jurídicas creadas por acto normativo de los gobiernos autónomos descentralizados para la prestación de servicios públicos. Tampoco serán aplicables al Banco Central del Ecuador, y a su máximo órgano de gobierno, que se regirán conforme la autonomía dispuesta en el Código Orgánico Monetario y Financiero (…)”.</w:t>
      </w:r>
    </w:p>
    <w:p w14:paraId="498CA381" w14:textId="77777777" w:rsidR="000E0AA4" w:rsidRPr="00622540" w:rsidRDefault="000E0AA4" w:rsidP="00A13595">
      <w:pPr>
        <w:autoSpaceDE w:val="0"/>
        <w:autoSpaceDN w:val="0"/>
        <w:adjustRightInd w:val="0"/>
        <w:contextualSpacing/>
        <w:jc w:val="both"/>
        <w:rPr>
          <w:rFonts w:ascii="Arial Narrow" w:hAnsi="Arial Narrow" w:cs="Arial"/>
          <w:b/>
        </w:rPr>
      </w:pPr>
    </w:p>
    <w:p w14:paraId="5C8D3B12" w14:textId="77777777" w:rsidR="00A13595" w:rsidRPr="00622540" w:rsidRDefault="00A13595" w:rsidP="00A13595">
      <w:pPr>
        <w:autoSpaceDE w:val="0"/>
        <w:autoSpaceDN w:val="0"/>
        <w:adjustRightInd w:val="0"/>
        <w:contextualSpacing/>
        <w:jc w:val="both"/>
        <w:rPr>
          <w:rFonts w:ascii="Arial Narrow" w:hAnsi="Arial Narrow" w:cs="Arial"/>
          <w:b/>
        </w:rPr>
      </w:pPr>
      <w:r w:rsidRPr="00622540">
        <w:rPr>
          <w:rFonts w:ascii="Arial Narrow" w:hAnsi="Arial Narrow" w:cs="Arial"/>
          <w:b/>
        </w:rPr>
        <w:t>2.7.- Estatuto Régimen Jurídico Administrativo Función Ejecutiva, ERJAFE:</w:t>
      </w:r>
    </w:p>
    <w:p w14:paraId="311FFF93" w14:textId="77777777" w:rsidR="00A13595" w:rsidRPr="00622540" w:rsidRDefault="00A13595" w:rsidP="00A13595">
      <w:pPr>
        <w:autoSpaceDE w:val="0"/>
        <w:autoSpaceDN w:val="0"/>
        <w:adjustRightInd w:val="0"/>
        <w:contextualSpacing/>
        <w:jc w:val="both"/>
        <w:rPr>
          <w:rFonts w:ascii="Arial Narrow" w:hAnsi="Arial Narrow" w:cs="Arial"/>
          <w:b/>
        </w:rPr>
      </w:pPr>
    </w:p>
    <w:p w14:paraId="339C82AB" w14:textId="77777777" w:rsidR="00A13595" w:rsidRPr="00622540" w:rsidRDefault="00A13595" w:rsidP="00A13595">
      <w:pPr>
        <w:autoSpaceDE w:val="0"/>
        <w:autoSpaceDN w:val="0"/>
        <w:adjustRightInd w:val="0"/>
        <w:contextualSpacing/>
        <w:jc w:val="both"/>
        <w:rPr>
          <w:rFonts w:ascii="Arial Narrow" w:hAnsi="Arial Narrow" w:cs="Arial"/>
          <w:b/>
        </w:rPr>
      </w:pPr>
      <w:r w:rsidRPr="00622540">
        <w:rPr>
          <w:rFonts w:ascii="Arial Narrow" w:hAnsi="Arial Narrow" w:cs="Arial"/>
          <w:i/>
        </w:rPr>
        <w:t>“Art. 3.- PERSONALIDAD JURÍDICA. - La Administración Pública Central tendrá personalidad jurídica única para el cumplimiento de sus fines. Sus órganos dependientes o adscritos tendrán sólo las respectivas competencias asignadas”. </w:t>
      </w:r>
    </w:p>
    <w:p w14:paraId="164DB2EA" w14:textId="77777777" w:rsidR="00A13595" w:rsidRPr="00622540" w:rsidRDefault="00A13595" w:rsidP="00A13595">
      <w:pPr>
        <w:autoSpaceDE w:val="0"/>
        <w:autoSpaceDN w:val="0"/>
        <w:adjustRightInd w:val="0"/>
        <w:contextualSpacing/>
        <w:rPr>
          <w:rFonts w:ascii="Arial Narrow" w:hAnsi="Arial Narrow" w:cs="Arial"/>
          <w:i/>
        </w:rPr>
      </w:pPr>
      <w:r w:rsidRPr="00622540">
        <w:rPr>
          <w:rFonts w:ascii="Arial Narrow" w:hAnsi="Arial Narrow" w:cs="Arial"/>
          <w:i/>
        </w:rPr>
        <w:t>  </w:t>
      </w:r>
    </w:p>
    <w:p w14:paraId="3DD577DA"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“Art. 6.- CARACTERÍSTICAS.- Las entidades, organismos y empresas del sector público dependientes, adscritos o controlados por los dignatarios de la Función Ejecutiva se caracterizan, en general, por ser creados, modificados y extinguidos por acto de poder público; tener como propósito facilitar el cumplimiento de determinados servicios públicos, el ejercicio de actividades económicas o la realización de determinadas tareas de naturaleza pública con el fin de satisfacer necesidades colectivas; gozar del ejercicio de autoridad para el cumplimiento de sus propósitos; y estar financiados por recursos públicos”. </w:t>
      </w:r>
    </w:p>
    <w:p w14:paraId="4163AC8E"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  </w:t>
      </w:r>
    </w:p>
    <w:p w14:paraId="27DF8C91"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“Art. 7.- DE LA ADMINISTRACIÓN PUBLICA INSTITUCIONAL. - La Administración Pública Institucional, está conformada por las entidades de derecho público creadas por o en virtud de una ley, con personalidad jurídica y patrimonio propio, diferente al de la Administración Pública Central, a las que se les ha encargado la dirección, organización y control del funcionamiento de los servicios públicos propios de ésta, bajo los principios de especialidad y variedad. </w:t>
      </w:r>
    </w:p>
    <w:p w14:paraId="46206D5E"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  </w:t>
      </w:r>
    </w:p>
    <w:p w14:paraId="65108F0E"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En forma expresa deberá indicarse su organización y el Ministerio o el ente seccional autónomo al cual se adscriben, el que ejercerá la tutela administrativa pertinente, el control financiero y decisional, sin perjuicio de la autonomía operativa de la entidad y otros controles pertinentes”. </w:t>
      </w:r>
    </w:p>
    <w:p w14:paraId="474CF91B" w14:textId="77777777" w:rsidR="00A13595" w:rsidRPr="00622540" w:rsidRDefault="00A13595" w:rsidP="00A13595">
      <w:pPr>
        <w:autoSpaceDE w:val="0"/>
        <w:autoSpaceDN w:val="0"/>
        <w:adjustRightInd w:val="0"/>
        <w:contextualSpacing/>
        <w:jc w:val="both"/>
        <w:rPr>
          <w:rFonts w:ascii="Arial Narrow" w:hAnsi="Arial Narrow" w:cs="Arial"/>
          <w:i/>
        </w:rPr>
      </w:pPr>
    </w:p>
    <w:p w14:paraId="6EFD65A9" w14:textId="77777777" w:rsidR="00A13595" w:rsidRPr="00622540" w:rsidRDefault="00A13595" w:rsidP="00A13595">
      <w:pPr>
        <w:contextualSpacing/>
        <w:jc w:val="both"/>
        <w:rPr>
          <w:rStyle w:val="Textoennegrita"/>
          <w:rFonts w:ascii="Arial Narrow" w:hAnsi="Arial Narrow"/>
        </w:rPr>
      </w:pPr>
      <w:r w:rsidRPr="00622540">
        <w:rPr>
          <w:rStyle w:val="Textoennegrita"/>
          <w:rFonts w:ascii="Arial Narrow" w:hAnsi="Arial Narrow"/>
        </w:rPr>
        <w:t>2.8.- Acuerdo Ministerial Nro. MRL-2014-0059, de 1 de abril de 2014, publicado en el Suplemento del Registro Oficial Nro. 216:</w:t>
      </w:r>
    </w:p>
    <w:p w14:paraId="0A31F0F8" w14:textId="77777777" w:rsidR="00A13595" w:rsidRPr="00622540" w:rsidRDefault="00A13595" w:rsidP="00A13595">
      <w:pPr>
        <w:contextualSpacing/>
        <w:jc w:val="both"/>
        <w:rPr>
          <w:rStyle w:val="Textoennegrita"/>
          <w:rFonts w:ascii="Arial Narrow" w:hAnsi="Arial Narrow"/>
        </w:rPr>
      </w:pPr>
    </w:p>
    <w:p w14:paraId="38F61537" w14:textId="77777777" w:rsidR="00A13595" w:rsidRPr="00622540" w:rsidRDefault="00A13595" w:rsidP="00A13595">
      <w:pPr>
        <w:contextualSpacing/>
        <w:jc w:val="both"/>
        <w:rPr>
          <w:rStyle w:val="nfasis"/>
          <w:rFonts w:ascii="Arial Narrow" w:hAnsi="Arial Narrow"/>
        </w:rPr>
      </w:pPr>
      <w:r w:rsidRPr="00622540">
        <w:rPr>
          <w:rStyle w:val="nfasis"/>
          <w:rFonts w:ascii="Arial Narrow" w:hAnsi="Arial Narrow"/>
        </w:rPr>
        <w:t xml:space="preserve">“Art. 1.- Objeto. - El objeto de la presente norma es establecer las disposiciones para la contratación de personas para los puestos de Consejeros de Gobierno exclusivamente para el </w:t>
      </w:r>
      <w:proofErr w:type="gramStart"/>
      <w:r w:rsidRPr="00622540">
        <w:rPr>
          <w:rStyle w:val="nfasis"/>
          <w:rFonts w:ascii="Arial Narrow" w:hAnsi="Arial Narrow"/>
        </w:rPr>
        <w:t>Presidente</w:t>
      </w:r>
      <w:proofErr w:type="gramEnd"/>
      <w:r w:rsidRPr="00622540">
        <w:rPr>
          <w:rStyle w:val="nfasis"/>
          <w:rFonts w:ascii="Arial Narrow" w:hAnsi="Arial Narrow"/>
        </w:rPr>
        <w:t xml:space="preserve"> de la República, asesores y gestores de Gobierno en las instituciones del Estado”. </w:t>
      </w:r>
    </w:p>
    <w:p w14:paraId="53989E85" w14:textId="77777777" w:rsidR="00A13595" w:rsidRPr="00622540" w:rsidRDefault="00A13595" w:rsidP="00A13595">
      <w:pPr>
        <w:contextualSpacing/>
        <w:jc w:val="both"/>
        <w:rPr>
          <w:rStyle w:val="nfasis"/>
          <w:rFonts w:ascii="Arial Narrow" w:hAnsi="Arial Narrow"/>
        </w:rPr>
      </w:pPr>
    </w:p>
    <w:p w14:paraId="21062F5B" w14:textId="77777777" w:rsidR="00A13595" w:rsidRPr="00622540" w:rsidRDefault="00A13595" w:rsidP="00A13595">
      <w:pPr>
        <w:contextualSpacing/>
        <w:jc w:val="both"/>
        <w:rPr>
          <w:rFonts w:ascii="Arial Narrow" w:hAnsi="Arial Narrow"/>
        </w:rPr>
      </w:pPr>
      <w:r w:rsidRPr="00622540">
        <w:rPr>
          <w:rFonts w:ascii="Arial Narrow" w:hAnsi="Arial Narrow"/>
        </w:rPr>
        <w:t>“</w:t>
      </w:r>
      <w:r w:rsidRPr="00622540">
        <w:rPr>
          <w:rFonts w:ascii="Arial Narrow" w:hAnsi="Arial Narrow"/>
          <w:i/>
        </w:rPr>
        <w:t>Art. 2.- Ámbito. - Las disposiciones de esta Norma Técnica son de aplicación obligatoria en todas las instituciones del Estado determinadas en el artículo 3 de la Ley Orgánica del Servicio Público – LOSEP</w:t>
      </w:r>
      <w:r w:rsidRPr="00622540">
        <w:rPr>
          <w:rFonts w:ascii="Arial Narrow" w:hAnsi="Arial Narrow"/>
        </w:rPr>
        <w:t xml:space="preserve">”. </w:t>
      </w:r>
    </w:p>
    <w:p w14:paraId="05538423" w14:textId="77777777" w:rsidR="00A13595" w:rsidRPr="00622540" w:rsidRDefault="00A13595" w:rsidP="00A13595">
      <w:pPr>
        <w:contextualSpacing/>
        <w:jc w:val="both"/>
        <w:rPr>
          <w:rFonts w:ascii="Arial Narrow" w:hAnsi="Arial Narrow"/>
        </w:rPr>
      </w:pPr>
    </w:p>
    <w:p w14:paraId="7000F087" w14:textId="77777777" w:rsidR="00A13595" w:rsidRPr="00622540" w:rsidRDefault="00A13595" w:rsidP="00A13595">
      <w:pPr>
        <w:contextualSpacing/>
        <w:jc w:val="both"/>
        <w:rPr>
          <w:rFonts w:ascii="Arial Narrow" w:hAnsi="Arial Narrow"/>
          <w:i/>
        </w:rPr>
      </w:pPr>
      <w:r w:rsidRPr="00622540">
        <w:rPr>
          <w:rFonts w:ascii="Arial Narrow" w:hAnsi="Arial Narrow"/>
          <w:i/>
        </w:rPr>
        <w:t>“Art. 4.- De la naturaleza del puesto y su contratación. - Los puestos de consejero de gobierno, asesor y gestor de Gobierno, constituyen un cargo técnico de confianza y de libre remoción por parte de la autoridad nominadora o autoridades institucionales a quienes asesore o preste su gestión, y que no forman parte del sistema de carrera del servicio público.</w:t>
      </w:r>
    </w:p>
    <w:p w14:paraId="6F1865A0" w14:textId="77777777" w:rsidR="00A13595" w:rsidRPr="00622540" w:rsidRDefault="00A13595" w:rsidP="00A13595">
      <w:pPr>
        <w:contextualSpacing/>
        <w:jc w:val="both"/>
        <w:rPr>
          <w:rFonts w:ascii="Arial Narrow" w:hAnsi="Arial Narrow"/>
          <w:i/>
        </w:rPr>
      </w:pPr>
    </w:p>
    <w:p w14:paraId="15FF8B43" w14:textId="77777777" w:rsidR="00A13595" w:rsidRPr="00622540" w:rsidRDefault="00A13595" w:rsidP="00A13595">
      <w:pPr>
        <w:contextualSpacing/>
        <w:jc w:val="both"/>
        <w:rPr>
          <w:rFonts w:ascii="Arial Narrow" w:hAnsi="Arial Narrow"/>
          <w:i/>
        </w:rPr>
      </w:pPr>
      <w:r w:rsidRPr="00622540">
        <w:rPr>
          <w:rFonts w:ascii="Arial Narrow" w:hAnsi="Arial Narrow"/>
          <w:i/>
        </w:rPr>
        <w:t>La contratación de consejeros de gobierno, asesores y gestores de Gobierno se podrá realizar mediante la modalidad contrato de servicios ocasionales, de conformidad con la LOSEP, su Reglamento General y la Norma del Subsistema de Planificación del Talento Humano”.</w:t>
      </w:r>
    </w:p>
    <w:p w14:paraId="078E3E9E" w14:textId="77777777" w:rsidR="00A13595" w:rsidRPr="00622540" w:rsidRDefault="00A13595" w:rsidP="00A13595">
      <w:pPr>
        <w:contextualSpacing/>
        <w:jc w:val="both"/>
        <w:rPr>
          <w:rFonts w:ascii="Arial Narrow" w:hAnsi="Arial Narrow"/>
        </w:rPr>
      </w:pPr>
    </w:p>
    <w:p w14:paraId="7704EC7E" w14:textId="77777777" w:rsidR="00A13595" w:rsidRPr="00622540" w:rsidRDefault="00A13595" w:rsidP="00A13595">
      <w:pPr>
        <w:contextualSpacing/>
        <w:jc w:val="both"/>
        <w:rPr>
          <w:rStyle w:val="nfasis"/>
          <w:rFonts w:ascii="Arial Narrow" w:hAnsi="Arial Narrow"/>
        </w:rPr>
      </w:pPr>
      <w:r w:rsidRPr="00622540">
        <w:rPr>
          <w:rStyle w:val="nfasis"/>
          <w:rFonts w:ascii="Arial Narrow" w:hAnsi="Arial Narrow"/>
        </w:rPr>
        <w:t>“Art. 6.- Del límite del número de las y los asesores de las instituciones de la Administración Pública Central, Institucional y dependiente de la Función Ejecutiva. - (…)</w:t>
      </w:r>
    </w:p>
    <w:p w14:paraId="12F1875A" w14:textId="77777777" w:rsidR="00A13595" w:rsidRPr="00622540" w:rsidRDefault="00A13595" w:rsidP="00A13595">
      <w:pPr>
        <w:contextualSpacing/>
        <w:jc w:val="both"/>
        <w:rPr>
          <w:rStyle w:val="nfasis"/>
          <w:rFonts w:ascii="Arial Narrow" w:hAnsi="Arial Narrow"/>
        </w:rPr>
      </w:pPr>
    </w:p>
    <w:p w14:paraId="56E2389F" w14:textId="77777777" w:rsidR="00A13595" w:rsidRPr="00622540" w:rsidRDefault="00A13595" w:rsidP="00A13595">
      <w:pPr>
        <w:contextualSpacing/>
        <w:jc w:val="both"/>
        <w:rPr>
          <w:rStyle w:val="nfasis"/>
          <w:rFonts w:ascii="Arial Narrow" w:hAnsi="Arial Narrow"/>
          <w:bCs/>
        </w:rPr>
      </w:pPr>
      <w:r w:rsidRPr="00622540">
        <w:rPr>
          <w:rStyle w:val="nfasis"/>
          <w:rFonts w:ascii="Arial Narrow" w:hAnsi="Arial Narrow"/>
          <w:bCs/>
        </w:rPr>
        <w:t>1) Límite del número de asesoras o asesores para las instituciones con su máxima autoridad con Grado 8 de la Escala del nivel jerárquico superior: El número máximo total de asesoras o asesores institucionales, está conformado por un número fijo y un número variable por estructura organizacional, según lo detallado a continuación:</w:t>
      </w:r>
    </w:p>
    <w:p w14:paraId="3FA31D0E" w14:textId="77777777" w:rsidR="00A13595" w:rsidRPr="00622540" w:rsidRDefault="00A13595" w:rsidP="00A13595">
      <w:pPr>
        <w:contextualSpacing/>
        <w:jc w:val="both"/>
        <w:rPr>
          <w:rStyle w:val="nfasis"/>
          <w:rFonts w:ascii="Arial Narrow" w:hAnsi="Arial Narrow"/>
          <w:bCs/>
        </w:rPr>
      </w:pPr>
    </w:p>
    <w:p w14:paraId="6F9E6E23" w14:textId="77777777" w:rsidR="00A13595" w:rsidRPr="00622540" w:rsidRDefault="00A13595" w:rsidP="00A13595">
      <w:pPr>
        <w:contextualSpacing/>
        <w:jc w:val="both"/>
        <w:rPr>
          <w:rStyle w:val="nfasis"/>
          <w:rFonts w:ascii="Arial Narrow" w:hAnsi="Arial Narrow"/>
          <w:bCs/>
        </w:rPr>
      </w:pPr>
      <w:r w:rsidRPr="00622540">
        <w:rPr>
          <w:rStyle w:val="nfasis"/>
          <w:rFonts w:ascii="Arial Narrow" w:hAnsi="Arial Narrow"/>
          <w:bCs/>
        </w:rPr>
        <w:t xml:space="preserve">a) Límite por número fijo: La máxima autoridad de la institución del Estado podrá designar como sus asesoras o asesores directos, a un número máximo de cuatro (4). </w:t>
      </w:r>
    </w:p>
    <w:p w14:paraId="2BF41C91" w14:textId="77777777" w:rsidR="00A13595" w:rsidRPr="00622540" w:rsidRDefault="00A13595" w:rsidP="00A13595">
      <w:pPr>
        <w:contextualSpacing/>
        <w:jc w:val="both"/>
        <w:rPr>
          <w:rStyle w:val="nfasis"/>
          <w:rFonts w:ascii="Arial Narrow" w:hAnsi="Arial Narrow"/>
          <w:bCs/>
        </w:rPr>
      </w:pPr>
    </w:p>
    <w:p w14:paraId="4EF8B739" w14:textId="77777777" w:rsidR="00A13595" w:rsidRPr="00622540" w:rsidRDefault="00A13595" w:rsidP="00A13595">
      <w:pPr>
        <w:contextualSpacing/>
        <w:jc w:val="both"/>
        <w:rPr>
          <w:rStyle w:val="nfasis"/>
          <w:rFonts w:ascii="Arial Narrow" w:hAnsi="Arial Narrow"/>
          <w:bCs/>
        </w:rPr>
      </w:pPr>
      <w:r w:rsidRPr="00622540">
        <w:rPr>
          <w:rStyle w:val="nfasis"/>
          <w:rFonts w:ascii="Arial Narrow" w:hAnsi="Arial Narrow"/>
          <w:bCs/>
        </w:rPr>
        <w:t>2) Límite del número de asesoras o asesores para las instituciones con su máxima autoridad con Grado del 7 al Grado 6 en la Escala del nivel jerárquico superior: La máxima autoridad institucional podrá designar como sus asesoras o asesores, a un número máximo total de dos (2). En ningún caso podrá designar asesoras o asesores para sus autoridades institucionales”.</w:t>
      </w:r>
    </w:p>
    <w:p w14:paraId="3699E9AA" w14:textId="77777777" w:rsidR="00A13595" w:rsidRPr="00622540" w:rsidRDefault="00A13595" w:rsidP="00A13595">
      <w:pPr>
        <w:contextualSpacing/>
        <w:jc w:val="both"/>
        <w:rPr>
          <w:rStyle w:val="nfasis"/>
          <w:rFonts w:ascii="Arial Narrow" w:hAnsi="Arial Narrow"/>
          <w:bCs/>
        </w:rPr>
      </w:pPr>
    </w:p>
    <w:p w14:paraId="49A5DE12" w14:textId="77777777" w:rsidR="00A13595" w:rsidRPr="00622540" w:rsidRDefault="00A13595" w:rsidP="00A13595">
      <w:pPr>
        <w:contextualSpacing/>
        <w:jc w:val="both"/>
        <w:rPr>
          <w:rStyle w:val="nfasis"/>
          <w:rFonts w:ascii="Arial Narrow" w:hAnsi="Arial Narrow"/>
        </w:rPr>
      </w:pPr>
      <w:r w:rsidRPr="00622540">
        <w:rPr>
          <w:rFonts w:ascii="Arial Narrow" w:hAnsi="Arial Narrow"/>
        </w:rPr>
        <w:t>Disposición General Décima Séptima</w:t>
      </w:r>
      <w:r w:rsidRPr="00622540">
        <w:rPr>
          <w:rStyle w:val="nfasis"/>
          <w:rFonts w:ascii="Arial Narrow" w:hAnsi="Arial Narrow"/>
        </w:rPr>
        <w:t>:</w:t>
      </w:r>
    </w:p>
    <w:p w14:paraId="7B454508" w14:textId="77777777" w:rsidR="00A13595" w:rsidRPr="00622540" w:rsidRDefault="00A13595" w:rsidP="00A13595">
      <w:pPr>
        <w:contextualSpacing/>
        <w:jc w:val="both"/>
        <w:rPr>
          <w:rStyle w:val="nfasis"/>
          <w:rFonts w:ascii="Arial Narrow" w:hAnsi="Arial Narrow"/>
        </w:rPr>
      </w:pPr>
    </w:p>
    <w:p w14:paraId="2B7644B6" w14:textId="77777777" w:rsidR="00A13595" w:rsidRPr="00622540" w:rsidRDefault="00A13595" w:rsidP="00A13595">
      <w:pPr>
        <w:contextualSpacing/>
        <w:jc w:val="both"/>
        <w:rPr>
          <w:rStyle w:val="nfasis"/>
          <w:rFonts w:ascii="Arial Narrow" w:hAnsi="Arial Narrow"/>
        </w:rPr>
      </w:pPr>
      <w:r w:rsidRPr="00622540">
        <w:rPr>
          <w:rStyle w:val="nfasis"/>
          <w:rFonts w:ascii="Arial Narrow" w:hAnsi="Arial Narrow"/>
        </w:rPr>
        <w:t>“En ningún caso las entidades establecidas en el artículo 3 de la Ley Orgánica de Servicio Público - LOSEP, cuyas máximas autoridades institucionales estén ubicadas en el Nivel Jerárquico Superior 8, podrán mantener más de cuatro (4) puestos fijos de asesores ubicados en la escala de remuneraciones mensuales unificadas de nivel jerárquico superior. (…)”</w:t>
      </w:r>
    </w:p>
    <w:p w14:paraId="7336B6E2" w14:textId="77777777" w:rsidR="00A13595" w:rsidRPr="00622540" w:rsidRDefault="00A13595" w:rsidP="00A13595">
      <w:pPr>
        <w:contextualSpacing/>
        <w:jc w:val="both"/>
        <w:rPr>
          <w:rFonts w:ascii="Arial Narrow" w:hAnsi="Arial Narrow"/>
          <w:b/>
          <w:i/>
          <w:iCs/>
        </w:rPr>
      </w:pPr>
    </w:p>
    <w:p w14:paraId="1512E1DB" w14:textId="77777777" w:rsidR="00A13595" w:rsidRPr="00622540" w:rsidRDefault="00A13595" w:rsidP="00A13595">
      <w:pPr>
        <w:autoSpaceDE w:val="0"/>
        <w:autoSpaceDN w:val="0"/>
        <w:adjustRightInd w:val="0"/>
        <w:contextualSpacing/>
        <w:jc w:val="both"/>
        <w:rPr>
          <w:rFonts w:ascii="Arial Narrow" w:hAnsi="Arial Narrow" w:cs="Arial"/>
          <w:b/>
        </w:rPr>
      </w:pPr>
      <w:r w:rsidRPr="00622540">
        <w:rPr>
          <w:rFonts w:ascii="Arial Narrow" w:hAnsi="Arial Narrow" w:cs="Arial"/>
          <w:b/>
        </w:rPr>
        <w:t>2.9.- Escala de Remuneraciones para la Autoridades del Nivel Jerárquico Superior, emita con Acuerdo Ministerial Nro. MDT-2017-0152, de 22 de septiembre de 2017 y sus reformas. -</w:t>
      </w:r>
    </w:p>
    <w:p w14:paraId="106F5BD0" w14:textId="77777777" w:rsidR="00A13595" w:rsidRPr="00622540" w:rsidRDefault="00A13595" w:rsidP="00A13595">
      <w:pPr>
        <w:autoSpaceDE w:val="0"/>
        <w:autoSpaceDN w:val="0"/>
        <w:adjustRightInd w:val="0"/>
        <w:ind w:left="426"/>
        <w:contextualSpacing/>
        <w:jc w:val="both"/>
        <w:rPr>
          <w:rFonts w:ascii="Arial Narrow" w:hAnsi="Arial Narrow" w:cs="Arial"/>
          <w:b/>
        </w:rPr>
      </w:pPr>
    </w:p>
    <w:p w14:paraId="1B21F875"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"Art. 3.- La remuneración mensual unificada de las y los dignatarios, las autoridades y las y los funcionarios, que ocupen los puestos comprendidos en el nivel jerárquico superior, incluidos los que se encuentren bajo la modalidad de contratos de servicios ocasionales, deberá ajustarse a los valores de la remuneración mensual unificada establecidos en el artículo 1 del presente Acuerdo”.</w:t>
      </w:r>
    </w:p>
    <w:p w14:paraId="01455555" w14:textId="77777777" w:rsidR="00A13595" w:rsidRPr="00622540" w:rsidRDefault="00A13595" w:rsidP="00A13595">
      <w:pPr>
        <w:autoSpaceDE w:val="0"/>
        <w:autoSpaceDN w:val="0"/>
        <w:adjustRightInd w:val="0"/>
        <w:ind w:left="426"/>
        <w:contextualSpacing/>
        <w:jc w:val="both"/>
        <w:rPr>
          <w:rFonts w:ascii="Arial Narrow" w:hAnsi="Arial Narrow" w:cs="Arial"/>
          <w:i/>
          <w:iCs/>
          <w:color w:val="222222"/>
          <w:lang w:eastAsia="es-EC"/>
        </w:rPr>
      </w:pPr>
    </w:p>
    <w:p w14:paraId="5BE75387" w14:textId="77777777" w:rsidR="00A13595" w:rsidRPr="00622540" w:rsidRDefault="00A13595" w:rsidP="00A13595">
      <w:pPr>
        <w:contextualSpacing/>
        <w:jc w:val="both"/>
        <w:rPr>
          <w:rFonts w:ascii="Arial Narrow" w:hAnsi="Arial Narrow" w:cs="Arial"/>
          <w:b/>
          <w:shd w:val="clear" w:color="auto" w:fill="FFFFFF"/>
        </w:rPr>
      </w:pPr>
      <w:r w:rsidRPr="00622540">
        <w:rPr>
          <w:rFonts w:ascii="Arial Narrow" w:hAnsi="Arial Narrow" w:cs="Arial"/>
          <w:b/>
          <w:shd w:val="clear" w:color="auto" w:fill="FFFFFF"/>
        </w:rPr>
        <w:t>2.10.- Resolución Nro. MRL-FI-2012-0023.-</w:t>
      </w:r>
    </w:p>
    <w:p w14:paraId="547C3DFB" w14:textId="77777777" w:rsidR="00A13595" w:rsidRPr="00622540" w:rsidRDefault="00A13595" w:rsidP="00A13595">
      <w:pPr>
        <w:ind w:left="426"/>
        <w:contextualSpacing/>
        <w:jc w:val="both"/>
        <w:rPr>
          <w:rFonts w:ascii="Arial Narrow" w:hAnsi="Arial Narrow" w:cs="Arial"/>
          <w:b/>
          <w:shd w:val="clear" w:color="auto" w:fill="FFFFFF"/>
        </w:rPr>
      </w:pPr>
    </w:p>
    <w:p w14:paraId="3D62A69E" w14:textId="77777777" w:rsidR="00A13595" w:rsidRPr="00622540" w:rsidRDefault="00A13595" w:rsidP="00A13595">
      <w:pPr>
        <w:contextualSpacing/>
        <w:jc w:val="both"/>
        <w:rPr>
          <w:rFonts w:ascii="Arial Narrow" w:hAnsi="Arial Narrow" w:cs="Arial"/>
          <w:shd w:val="clear" w:color="auto" w:fill="FFFFFF"/>
        </w:rPr>
      </w:pPr>
      <w:r w:rsidRPr="00622540">
        <w:rPr>
          <w:rFonts w:ascii="Arial Narrow" w:hAnsi="Arial Narrow" w:cs="Arial"/>
          <w:shd w:val="clear" w:color="auto" w:fill="FFFFFF"/>
        </w:rPr>
        <w:t>Mediante Resolución Nro. MRL-FI-2012-0023 de 31 de enero de 2012, el Ministerio del Trabajo (MDT), resolvió incorporar a la escala de remuneración mensual unificada del Nivel Jerárquico Superior el puesto de Coordinador/a de Despacho Institucional.</w:t>
      </w:r>
    </w:p>
    <w:p w14:paraId="0C9ECC79" w14:textId="77777777" w:rsidR="00A13595" w:rsidRPr="00622540" w:rsidRDefault="00A13595" w:rsidP="00A13595">
      <w:pPr>
        <w:contextualSpacing/>
        <w:jc w:val="both"/>
        <w:rPr>
          <w:rFonts w:ascii="Arial Narrow" w:hAnsi="Arial Narrow" w:cs="Arial"/>
          <w:shd w:val="clear" w:color="auto" w:fill="FFFFFF"/>
        </w:rPr>
      </w:pPr>
    </w:p>
    <w:p w14:paraId="431705F7" w14:textId="77777777" w:rsidR="00A13595" w:rsidRPr="00622540" w:rsidRDefault="00A13595" w:rsidP="00A13595">
      <w:pPr>
        <w:contextualSpacing/>
        <w:jc w:val="both"/>
        <w:rPr>
          <w:rFonts w:ascii="Arial Narrow" w:hAnsi="Arial Narrow" w:cs="Arial"/>
          <w:shd w:val="clear" w:color="auto" w:fill="FFFFFF"/>
        </w:rPr>
      </w:pPr>
      <w:r w:rsidRPr="00622540">
        <w:rPr>
          <w:rFonts w:ascii="Arial Narrow" w:hAnsi="Arial Narrow" w:cs="Arial"/>
          <w:b/>
          <w:shd w:val="clear" w:color="auto" w:fill="FFFFFF"/>
        </w:rPr>
        <w:t>2.11.- Acuerdo Ministerial Nro. MDT-2019-375, de 05 de diciembre de 2019, publicado en el Registro Oficial Suplemento Nro. 99 de 12 de diciembre de 2019</w:t>
      </w:r>
    </w:p>
    <w:p w14:paraId="654C9D8F" w14:textId="77777777" w:rsidR="00A13595" w:rsidRPr="00622540" w:rsidRDefault="00A13595" w:rsidP="00A13595">
      <w:pPr>
        <w:ind w:left="142"/>
        <w:contextualSpacing/>
        <w:jc w:val="both"/>
        <w:rPr>
          <w:rFonts w:ascii="Arial Narrow" w:hAnsi="Arial Narrow" w:cs="Arial"/>
          <w:shd w:val="clear" w:color="auto" w:fill="FFFFFF"/>
        </w:rPr>
      </w:pPr>
    </w:p>
    <w:p w14:paraId="47456611" w14:textId="77777777" w:rsidR="00A13595" w:rsidRPr="00FB765A" w:rsidRDefault="00A13595" w:rsidP="00A13595">
      <w:pPr>
        <w:contextualSpacing/>
        <w:jc w:val="both"/>
        <w:rPr>
          <w:rFonts w:ascii="Arial Narrow" w:hAnsi="Arial Narrow" w:cs="Arial"/>
          <w:i/>
          <w:shd w:val="clear" w:color="auto" w:fill="FFFFFF"/>
        </w:rPr>
      </w:pPr>
      <w:r w:rsidRPr="00622540">
        <w:rPr>
          <w:rFonts w:ascii="Arial Narrow" w:hAnsi="Arial Narrow" w:cs="Arial"/>
          <w:i/>
          <w:shd w:val="clear" w:color="auto" w:fill="FFFFFF"/>
        </w:rPr>
        <w:t xml:space="preserve">“Toda solicitud de autorización deberá contar con un informe técnico que justifique la necesidad de contratar bajo la figura de servicios ocasionales, acompañada de la certificación presupuestaria correspondiente, con el detalle del ítem presupuestario y la matriz referida en el inciso anterior. La solicitud de autorización deberá ser presentada hasta el quince (15) de cada mes”. </w:t>
      </w:r>
    </w:p>
    <w:p w14:paraId="4C698253" w14:textId="77777777" w:rsidR="00A13595" w:rsidRPr="00622540" w:rsidRDefault="00A13595" w:rsidP="00A13595">
      <w:pPr>
        <w:ind w:left="142"/>
        <w:contextualSpacing/>
        <w:jc w:val="both"/>
        <w:rPr>
          <w:rFonts w:ascii="Arial Narrow" w:hAnsi="Arial Narrow" w:cs="Arial"/>
          <w:shd w:val="clear" w:color="auto" w:fill="FFFFFF"/>
        </w:rPr>
      </w:pPr>
    </w:p>
    <w:p w14:paraId="06B9966D" w14:textId="77777777" w:rsidR="00A13595" w:rsidRPr="00622540" w:rsidRDefault="00A13595" w:rsidP="00A13595">
      <w:pPr>
        <w:contextualSpacing/>
        <w:jc w:val="both"/>
        <w:rPr>
          <w:rFonts w:ascii="Arial Narrow" w:hAnsi="Arial Narrow" w:cs="Arial"/>
          <w:b/>
          <w:shd w:val="clear" w:color="auto" w:fill="FFFFFF"/>
        </w:rPr>
      </w:pPr>
      <w:r w:rsidRPr="00622540">
        <w:rPr>
          <w:rFonts w:ascii="Arial Narrow" w:hAnsi="Arial Narrow" w:cs="Arial"/>
          <w:b/>
          <w:shd w:val="clear" w:color="auto" w:fill="FFFFFF"/>
        </w:rPr>
        <w:t>2.12.- Acuerdo Ministerial Nro. MDT-2023-112 de 06 de septiembre de 2023 de REFORMA AL ESTATUTO ORGÁNICO DEL MINISTERIO DEL TRABAJO</w:t>
      </w:r>
    </w:p>
    <w:p w14:paraId="18CC9922" w14:textId="77777777" w:rsidR="00A13595" w:rsidRPr="00622540" w:rsidRDefault="00A13595" w:rsidP="00A13595">
      <w:pPr>
        <w:ind w:left="142"/>
        <w:contextualSpacing/>
        <w:jc w:val="both"/>
        <w:rPr>
          <w:rFonts w:ascii="Arial Narrow" w:hAnsi="Arial Narrow" w:cs="Arial"/>
          <w:shd w:val="clear" w:color="auto" w:fill="FFFFFF"/>
        </w:rPr>
      </w:pPr>
    </w:p>
    <w:p w14:paraId="7C1B7667" w14:textId="77777777" w:rsidR="00A13595" w:rsidRPr="00622540" w:rsidRDefault="00A13595" w:rsidP="00A13595">
      <w:pPr>
        <w:contextualSpacing/>
        <w:jc w:val="both"/>
        <w:rPr>
          <w:rFonts w:ascii="Arial Narrow" w:hAnsi="Arial Narrow" w:cs="Arial"/>
          <w:i/>
          <w:shd w:val="clear" w:color="auto" w:fill="FFFFFF"/>
        </w:rPr>
      </w:pPr>
      <w:r w:rsidRPr="00622540">
        <w:rPr>
          <w:rFonts w:ascii="Arial Narrow" w:hAnsi="Arial Narrow" w:cs="Arial"/>
          <w:i/>
          <w:shd w:val="clear" w:color="auto" w:fill="FFFFFF"/>
        </w:rPr>
        <w:t>“EL CAPÍTULO IV - DE LA ESTRUCTURA ORGANIZACIONAL DESCRIPTIVA” en su numeral 1.2.1.1.1.3., de Gestión de Meritocracia y Desarrollo del Talento Humano establece dentro de las atribuciones y responsabilidades del Subsecretario/a de Meritocracia y Desarrollo del Talento Humano lo siguiente: “n) Aprobar la contratación de asesores; así como la excepcionalidad de número de asesores institucionales, por solicitud de las entidades del sector público, conforme la normativa vigente;”</w:t>
      </w:r>
    </w:p>
    <w:p w14:paraId="449A5171" w14:textId="77777777" w:rsidR="00A13595" w:rsidRPr="00622540" w:rsidRDefault="00A13595" w:rsidP="00A13595">
      <w:pPr>
        <w:contextualSpacing/>
        <w:jc w:val="both"/>
        <w:rPr>
          <w:rFonts w:ascii="Arial Narrow" w:hAnsi="Arial Narrow" w:cs="Arial"/>
          <w:shd w:val="clear" w:color="auto" w:fill="FFFFFF"/>
        </w:rPr>
      </w:pPr>
    </w:p>
    <w:p w14:paraId="6F3337FC" w14:textId="77777777" w:rsidR="00A13595" w:rsidRPr="006670ED" w:rsidRDefault="00A13595" w:rsidP="00A13595">
      <w:pPr>
        <w:contextualSpacing/>
        <w:rPr>
          <w:rFonts w:ascii="Arial Narrow" w:hAnsi="Arial Narrow" w:cs="Arial"/>
          <w:b/>
          <w:bCs/>
          <w:shd w:val="clear" w:color="auto" w:fill="FFFFFF"/>
        </w:rPr>
      </w:pPr>
      <w:r w:rsidRPr="00A13595">
        <w:rPr>
          <w:rFonts w:ascii="Arial Narrow" w:hAnsi="Arial Narrow" w:cs="Arial"/>
          <w:b/>
          <w:bCs/>
          <w:shd w:val="clear" w:color="auto" w:fill="FFFFFF"/>
        </w:rPr>
        <w:t>2.13</w:t>
      </w:r>
      <w:r>
        <w:rPr>
          <w:rFonts w:ascii="Arial Narrow" w:hAnsi="Arial Narrow" w:cs="Arial"/>
          <w:b/>
          <w:bCs/>
          <w:shd w:val="clear" w:color="auto" w:fill="FFFFFF"/>
        </w:rPr>
        <w:t xml:space="preserve">.- </w:t>
      </w:r>
      <w:r w:rsidRPr="006670ED">
        <w:rPr>
          <w:rFonts w:ascii="Arial Narrow" w:hAnsi="Arial Narrow" w:cs="Arial"/>
          <w:b/>
          <w:bCs/>
          <w:shd w:val="clear" w:color="auto" w:fill="FFFFFF"/>
        </w:rPr>
        <w:t>Acuerdo Ministerial Nro. 071 de 5 de diciembre de 2023</w:t>
      </w:r>
    </w:p>
    <w:p w14:paraId="1AF7B9E2" w14:textId="77777777" w:rsidR="00A13595" w:rsidRPr="006670ED" w:rsidRDefault="00A13595" w:rsidP="00A13595">
      <w:pPr>
        <w:contextualSpacing/>
        <w:jc w:val="both"/>
        <w:rPr>
          <w:rFonts w:ascii="Arial Narrow" w:hAnsi="Arial Narrow" w:cs="Arial"/>
          <w:b/>
          <w:bCs/>
          <w:iCs/>
          <w:shd w:val="clear" w:color="auto" w:fill="FFFFFF"/>
        </w:rPr>
      </w:pPr>
    </w:p>
    <w:p w14:paraId="2CA2C5FB" w14:textId="3369610F" w:rsidR="00A13595" w:rsidRDefault="00A13595" w:rsidP="00A13595">
      <w:pPr>
        <w:contextualSpacing/>
        <w:jc w:val="both"/>
        <w:rPr>
          <w:rFonts w:ascii="Arial Narrow" w:hAnsi="Arial Narrow" w:cs="Arial"/>
          <w:noProof/>
          <w:color w:val="000000"/>
        </w:rPr>
      </w:pPr>
      <w:r w:rsidRPr="006670ED">
        <w:rPr>
          <w:rFonts w:ascii="Arial Narrow" w:hAnsi="Arial Narrow" w:cs="Arial"/>
          <w:noProof/>
          <w:color w:val="000000"/>
        </w:rPr>
        <w:t>El Ministerio de Finanzas emitió las Directrices de cierre del ejercicio fiscal 2023 y apertura del ejercicio fiscal 2024.</w:t>
      </w:r>
      <w:bookmarkStart w:id="1" w:name="_GoBack"/>
      <w:bookmarkEnd w:id="1"/>
    </w:p>
    <w:p w14:paraId="6CBD4414" w14:textId="33E9A5FB" w:rsidR="000E0AA4" w:rsidRDefault="000E0AA4" w:rsidP="00A13595">
      <w:pPr>
        <w:contextualSpacing/>
        <w:jc w:val="both"/>
        <w:rPr>
          <w:rFonts w:ascii="Arial Narrow" w:hAnsi="Arial Narrow" w:cs="Arial"/>
          <w:noProof/>
          <w:color w:val="000000"/>
        </w:rPr>
      </w:pPr>
    </w:p>
    <w:p w14:paraId="56DA79A5" w14:textId="77777777" w:rsidR="000E0AA4" w:rsidRDefault="000E0AA4" w:rsidP="000E0AA4">
      <w:pPr>
        <w:contextualSpacing/>
        <w:jc w:val="both"/>
        <w:rPr>
          <w:rFonts w:ascii="Arial Narrow" w:hAnsi="Arial Narrow" w:cs="Arial"/>
          <w:b/>
          <w:bCs/>
          <w:noProof/>
          <w:color w:val="000000"/>
        </w:rPr>
      </w:pPr>
      <w:r w:rsidRPr="00F569B6">
        <w:rPr>
          <w:rFonts w:ascii="Arial Narrow" w:hAnsi="Arial Narrow" w:cs="Arial"/>
          <w:b/>
          <w:bCs/>
          <w:noProof/>
          <w:color w:val="000000"/>
        </w:rPr>
        <w:t>2.14.- Oficios Circulares Nro. MDT-DGDA-2023-0029-C y MDT-DGDA-2023-0030-C de fecha 28 de diciembre de 2023</w:t>
      </w:r>
    </w:p>
    <w:p w14:paraId="16798257" w14:textId="77777777" w:rsidR="000E0AA4" w:rsidRDefault="000E0AA4" w:rsidP="000E0AA4">
      <w:pPr>
        <w:contextualSpacing/>
        <w:jc w:val="both"/>
        <w:rPr>
          <w:rFonts w:ascii="Arial Narrow" w:hAnsi="Arial Narrow" w:cs="Arial"/>
          <w:b/>
          <w:bCs/>
          <w:noProof/>
          <w:color w:val="000000"/>
        </w:rPr>
      </w:pPr>
    </w:p>
    <w:p w14:paraId="4E89FD73" w14:textId="77777777" w:rsidR="000E0AA4" w:rsidRDefault="000E0AA4" w:rsidP="000E0AA4">
      <w:pPr>
        <w:contextualSpacing/>
        <w:jc w:val="both"/>
        <w:rPr>
          <w:rFonts w:ascii="Arial Narrow" w:hAnsi="Arial Narrow" w:cs="Arial"/>
          <w:noProof/>
          <w:color w:val="000000"/>
        </w:rPr>
      </w:pPr>
      <w:r w:rsidRPr="00F569B6">
        <w:rPr>
          <w:rFonts w:ascii="Arial Narrow" w:hAnsi="Arial Narrow" w:cs="Arial"/>
          <w:noProof/>
          <w:color w:val="000000"/>
        </w:rPr>
        <w:t xml:space="preserve">Con </w:t>
      </w:r>
      <w:r>
        <w:rPr>
          <w:rFonts w:ascii="Arial Narrow" w:hAnsi="Arial Narrow" w:cs="Arial"/>
          <w:noProof/>
          <w:color w:val="000000"/>
        </w:rPr>
        <w:t xml:space="preserve">Oficios Circulares Nro. </w:t>
      </w:r>
      <w:r w:rsidRPr="00F569B6">
        <w:rPr>
          <w:rFonts w:ascii="Arial Narrow" w:hAnsi="Arial Narrow" w:cs="Arial"/>
          <w:noProof/>
          <w:color w:val="000000"/>
        </w:rPr>
        <w:t>MDT-DGDA-2023-0029-C y MDT-DGDA-2023-0030-C de fecha 28 de diciembre de 2023</w:t>
      </w:r>
      <w:r>
        <w:rPr>
          <w:rFonts w:ascii="Arial Narrow" w:hAnsi="Arial Narrow" w:cs="Arial"/>
          <w:noProof/>
          <w:color w:val="000000"/>
        </w:rPr>
        <w:t xml:space="preserve">, se emite los </w:t>
      </w:r>
      <w:r w:rsidRPr="004D61C5">
        <w:rPr>
          <w:rFonts w:ascii="Arial Narrow" w:hAnsi="Arial Narrow" w:cs="Arial"/>
          <w:noProof/>
          <w:color w:val="000000"/>
        </w:rPr>
        <w:t>Lineamientos para la elaboración de la planificación de talento humano, contratos ocasionales operativos NJS y excepciones del 20% durante el ejercicio fiscal 2024.</w:t>
      </w:r>
    </w:p>
    <w:p w14:paraId="25916B9F" w14:textId="77777777" w:rsidR="000E0AA4" w:rsidRPr="00A13595" w:rsidRDefault="000E0AA4" w:rsidP="00A13595">
      <w:pPr>
        <w:contextualSpacing/>
        <w:jc w:val="both"/>
        <w:rPr>
          <w:rFonts w:ascii="Arial Narrow" w:hAnsi="Arial Narrow" w:cs="Arial"/>
          <w:b/>
          <w:bCs/>
          <w:i/>
          <w:shd w:val="clear" w:color="auto" w:fill="FFFFFF"/>
        </w:rPr>
      </w:pPr>
    </w:p>
    <w:p w14:paraId="7B91EE78" w14:textId="77777777" w:rsidR="00A13595" w:rsidRPr="007F7DC8" w:rsidRDefault="00A13595" w:rsidP="00A13595">
      <w:pPr>
        <w:tabs>
          <w:tab w:val="left" w:pos="0"/>
        </w:tabs>
        <w:rPr>
          <w:rFonts w:ascii="Arial" w:hAnsi="Arial" w:cs="Arial"/>
          <w:i/>
          <w:iCs/>
          <w:sz w:val="20"/>
          <w:szCs w:val="20"/>
        </w:rPr>
      </w:pPr>
    </w:p>
    <w:p w14:paraId="28766BF4" w14:textId="77777777" w:rsidR="00A13595" w:rsidRPr="0091093A" w:rsidRDefault="00A13595" w:rsidP="00A13595">
      <w:pPr>
        <w:pStyle w:val="Prrafodelista"/>
        <w:tabs>
          <w:tab w:val="left" w:pos="0"/>
        </w:tabs>
        <w:rPr>
          <w:rFonts w:ascii="Arial" w:hAnsi="Arial" w:cs="Arial"/>
          <w:i/>
          <w:iCs/>
          <w:sz w:val="20"/>
          <w:szCs w:val="20"/>
        </w:rPr>
      </w:pPr>
    </w:p>
    <w:p w14:paraId="62183AF1" w14:textId="77777777" w:rsidR="00A13595" w:rsidRPr="0091093A" w:rsidRDefault="00A13595" w:rsidP="00A13595">
      <w:pPr>
        <w:pStyle w:val="Prrafodelista"/>
        <w:numPr>
          <w:ilvl w:val="0"/>
          <w:numId w:val="1"/>
        </w:numPr>
        <w:tabs>
          <w:tab w:val="left" w:pos="0"/>
        </w:tabs>
        <w:jc w:val="both"/>
        <w:rPr>
          <w:rFonts w:ascii="Arial" w:hAnsi="Arial" w:cs="Arial"/>
          <w:b/>
          <w:bCs/>
          <w:i/>
          <w:iCs/>
          <w:sz w:val="20"/>
          <w:szCs w:val="20"/>
        </w:rPr>
      </w:pPr>
      <w:r w:rsidRPr="0091093A">
        <w:rPr>
          <w:rFonts w:ascii="Arial" w:hAnsi="Arial" w:cs="Arial"/>
          <w:b/>
          <w:bCs/>
          <w:sz w:val="20"/>
          <w:szCs w:val="20"/>
        </w:rPr>
        <w:t>JUSTIFICATIVOS TÉCNICOS Y LEGALES</w:t>
      </w:r>
    </w:p>
    <w:p w14:paraId="569A1E72" w14:textId="77777777" w:rsidR="00A13595" w:rsidRDefault="00A13595" w:rsidP="00A13595">
      <w:pPr>
        <w:tabs>
          <w:tab w:val="left" w:pos="0"/>
        </w:tabs>
        <w:jc w:val="both"/>
        <w:rPr>
          <w:rFonts w:ascii="Arial" w:hAnsi="Arial" w:cs="Arial"/>
          <w:i/>
          <w:iCs/>
          <w:sz w:val="20"/>
          <w:szCs w:val="20"/>
        </w:rPr>
      </w:pPr>
    </w:p>
    <w:p w14:paraId="718ECEA8" w14:textId="77777777" w:rsidR="00A13595" w:rsidRDefault="00A13595" w:rsidP="00A13595">
      <w:pPr>
        <w:tabs>
          <w:tab w:val="left" w:pos="0"/>
        </w:tabs>
        <w:jc w:val="both"/>
        <w:rPr>
          <w:rFonts w:ascii="Arial Narrow" w:hAnsi="Arial Narrow" w:cs="Arial"/>
        </w:rPr>
      </w:pPr>
      <w:r w:rsidRPr="0077690E">
        <w:rPr>
          <w:rFonts w:ascii="Arial Narrow" w:hAnsi="Arial Narrow" w:cs="Arial"/>
        </w:rPr>
        <w:t>Mediante memorando Nro</w:t>
      </w:r>
      <w:r>
        <w:rPr>
          <w:rFonts w:ascii="Arial Narrow" w:hAnsi="Arial Narrow" w:cs="Arial"/>
        </w:rPr>
        <w:t>. XXXX</w:t>
      </w:r>
      <w:r w:rsidRPr="0077690E">
        <w:rPr>
          <w:rFonts w:ascii="Arial Narrow" w:hAnsi="Arial Narrow" w:cs="Arial"/>
        </w:rPr>
        <w:t>-202</w:t>
      </w:r>
      <w:r>
        <w:rPr>
          <w:rFonts w:ascii="Arial Narrow" w:hAnsi="Arial Narrow" w:cs="Arial"/>
        </w:rPr>
        <w:t>X</w:t>
      </w:r>
      <w:r w:rsidRPr="0077690E">
        <w:rPr>
          <w:rFonts w:ascii="Arial Narrow" w:hAnsi="Arial Narrow" w:cs="Arial"/>
        </w:rPr>
        <w:t>-0</w:t>
      </w:r>
      <w:r>
        <w:rPr>
          <w:rFonts w:ascii="Arial Narrow" w:hAnsi="Arial Narrow" w:cs="Arial"/>
        </w:rPr>
        <w:t>XXXXX</w:t>
      </w:r>
      <w:r w:rsidRPr="0077690E">
        <w:rPr>
          <w:rFonts w:ascii="Arial Narrow" w:hAnsi="Arial Narrow" w:cs="Arial"/>
        </w:rPr>
        <w:t>-</w:t>
      </w:r>
      <w:r>
        <w:rPr>
          <w:rFonts w:ascii="Arial Narrow" w:hAnsi="Arial Narrow" w:cs="Arial"/>
        </w:rPr>
        <w:t>X</w:t>
      </w:r>
      <w:r w:rsidRPr="0077690E">
        <w:rPr>
          <w:rFonts w:ascii="Arial Narrow" w:hAnsi="Arial Narrow" w:cs="Arial"/>
        </w:rPr>
        <w:t xml:space="preserve"> de </w:t>
      </w:r>
      <w:r>
        <w:rPr>
          <w:rFonts w:ascii="Arial Narrow" w:hAnsi="Arial Narrow" w:cs="Arial"/>
        </w:rPr>
        <w:t>XX</w:t>
      </w:r>
      <w:r w:rsidRPr="0077690E">
        <w:rPr>
          <w:rFonts w:ascii="Arial Narrow" w:hAnsi="Arial Narrow" w:cs="Arial"/>
        </w:rPr>
        <w:t xml:space="preserve"> de </w:t>
      </w:r>
      <w:r>
        <w:rPr>
          <w:rFonts w:ascii="Arial Narrow" w:hAnsi="Arial Narrow" w:cs="Arial"/>
        </w:rPr>
        <w:t>XXXXXX</w:t>
      </w:r>
      <w:r w:rsidRPr="0077690E">
        <w:rPr>
          <w:rFonts w:ascii="Arial Narrow" w:hAnsi="Arial Narrow" w:cs="Arial"/>
        </w:rPr>
        <w:t xml:space="preserve"> de 202</w:t>
      </w:r>
      <w:r>
        <w:rPr>
          <w:rFonts w:ascii="Arial Narrow" w:hAnsi="Arial Narrow" w:cs="Arial"/>
        </w:rPr>
        <w:t>X</w:t>
      </w:r>
      <w:r w:rsidRPr="0077690E">
        <w:rPr>
          <w:rFonts w:ascii="Arial Narrow" w:hAnsi="Arial Narrow" w:cs="Arial"/>
        </w:rPr>
        <w:t xml:space="preserve">, la </w:t>
      </w:r>
      <w:r>
        <w:rPr>
          <w:rFonts w:ascii="Arial Narrow" w:hAnsi="Arial Narrow" w:cs="Arial"/>
        </w:rPr>
        <w:t>(AUTORIDAD QUE REALIZA LA NOTIFICACIÓN)</w:t>
      </w:r>
      <w:r w:rsidRPr="0077690E">
        <w:rPr>
          <w:rFonts w:ascii="Arial Narrow" w:hAnsi="Arial Narrow" w:cs="Arial"/>
        </w:rPr>
        <w:t xml:space="preserve">, </w:t>
      </w:r>
      <w:r>
        <w:rPr>
          <w:rFonts w:ascii="Arial Narrow" w:hAnsi="Arial Narrow" w:cs="Arial"/>
        </w:rPr>
        <w:t>(CARGO AUTORIDAD)</w:t>
      </w:r>
      <w:r w:rsidRPr="0077690E">
        <w:rPr>
          <w:rFonts w:ascii="Arial Narrow" w:hAnsi="Arial Narrow" w:cs="Arial"/>
        </w:rPr>
        <w:t xml:space="preserve">, notificó la terminación del contrato como </w:t>
      </w:r>
      <w:r>
        <w:rPr>
          <w:rFonts w:ascii="Arial Narrow" w:hAnsi="Arial Narrow" w:cs="Arial"/>
        </w:rPr>
        <w:t>(CARGO PERSONA NOTIFICADA)</w:t>
      </w:r>
      <w:r w:rsidRPr="0077690E">
        <w:rPr>
          <w:rFonts w:ascii="Arial Narrow" w:hAnsi="Arial Narrow" w:cs="Arial"/>
        </w:rPr>
        <w:t xml:space="preserve"> a la </w:t>
      </w:r>
      <w:r>
        <w:rPr>
          <w:rFonts w:ascii="Arial Narrow" w:hAnsi="Arial Narrow" w:cs="Arial"/>
        </w:rPr>
        <w:t>(NOMBRES Y APELLIDOS PERSONA NOTIFICADA)</w:t>
      </w:r>
      <w:r w:rsidRPr="0077690E">
        <w:rPr>
          <w:rFonts w:ascii="Arial Narrow" w:hAnsi="Arial Narrow" w:cs="Arial"/>
        </w:rPr>
        <w:t xml:space="preserve">, cuya vigencia </w:t>
      </w:r>
      <w:r>
        <w:rPr>
          <w:rFonts w:ascii="Arial Narrow" w:hAnsi="Arial Narrow" w:cs="Arial"/>
        </w:rPr>
        <w:t>es (FECHA VIGENCIA NOTIFICACION)</w:t>
      </w:r>
      <w:r w:rsidRPr="0077690E">
        <w:rPr>
          <w:rFonts w:ascii="Arial Narrow" w:hAnsi="Arial Narrow" w:cs="Arial"/>
        </w:rPr>
        <w:t>.</w:t>
      </w:r>
      <w:r>
        <w:rPr>
          <w:rFonts w:ascii="Arial Narrow" w:hAnsi="Arial Narrow" w:cs="Arial"/>
        </w:rPr>
        <w:t xml:space="preserve"> </w:t>
      </w:r>
      <w:r w:rsidRPr="00DC7409">
        <w:rPr>
          <w:rFonts w:ascii="Arial Narrow" w:hAnsi="Arial Narrow" w:cs="Arial"/>
          <w:highlight w:val="yellow"/>
        </w:rPr>
        <w:t>(TEXTO EN CASO DE FINALIZACIÓN CONTRATO).</w:t>
      </w:r>
    </w:p>
    <w:p w14:paraId="0E9AFBAB" w14:textId="77777777" w:rsidR="00A13595" w:rsidRDefault="00A13595" w:rsidP="00A13595">
      <w:pPr>
        <w:tabs>
          <w:tab w:val="left" w:pos="0"/>
        </w:tabs>
        <w:jc w:val="both"/>
        <w:rPr>
          <w:rFonts w:ascii="Arial Narrow" w:hAnsi="Arial Narrow" w:cs="Arial"/>
        </w:rPr>
      </w:pPr>
    </w:p>
    <w:p w14:paraId="6AB593AE" w14:textId="77777777" w:rsidR="00A13595" w:rsidRDefault="00A13595" w:rsidP="00A13595">
      <w:pPr>
        <w:tabs>
          <w:tab w:val="left" w:pos="0"/>
        </w:tabs>
        <w:jc w:val="both"/>
        <w:rPr>
          <w:rFonts w:ascii="Arial Narrow" w:hAnsi="Arial Narrow" w:cs="Arial"/>
        </w:rPr>
      </w:pPr>
      <w:r>
        <w:rPr>
          <w:rFonts w:ascii="Arial Narrow" w:hAnsi="Arial Narrow" w:cs="Arial"/>
        </w:rPr>
        <w:t xml:space="preserve">Mediante memorando Nro. XXXXX-XXXX-XX, de fecha XX de XXXXX del 202X, </w:t>
      </w:r>
      <w:r w:rsidRPr="00691C84">
        <w:rPr>
          <w:rFonts w:ascii="Arial Narrow" w:hAnsi="Arial Narrow" w:cs="Arial"/>
        </w:rPr>
        <w:t xml:space="preserve">la </w:t>
      </w:r>
      <w:r>
        <w:rPr>
          <w:rFonts w:ascii="Arial Narrow" w:hAnsi="Arial Narrow" w:cs="Arial"/>
        </w:rPr>
        <w:t>(NOMBRES Y APELLIDOS SERVIDOR RENUNCIANTE)</w:t>
      </w:r>
      <w:r w:rsidRPr="00691C84">
        <w:rPr>
          <w:rFonts w:ascii="Arial Narrow" w:hAnsi="Arial Narrow" w:cs="Arial"/>
        </w:rPr>
        <w:t xml:space="preserve">, presentó su renuncia irrevocable al cargo de </w:t>
      </w:r>
      <w:r>
        <w:rPr>
          <w:rFonts w:ascii="Arial Narrow" w:hAnsi="Arial Narrow" w:cs="Arial"/>
        </w:rPr>
        <w:t>(CARGO SERVIDOR RENUNCIANTE)</w:t>
      </w:r>
      <w:r w:rsidRPr="00691C84">
        <w:rPr>
          <w:rFonts w:ascii="Arial Narrow" w:hAnsi="Arial Narrow" w:cs="Arial"/>
        </w:rPr>
        <w:t xml:space="preserve">, la cual fue </w:t>
      </w:r>
      <w:r>
        <w:rPr>
          <w:rFonts w:ascii="Arial Narrow" w:hAnsi="Arial Narrow" w:cs="Arial"/>
        </w:rPr>
        <w:t>(</w:t>
      </w:r>
      <w:r w:rsidRPr="00691C84">
        <w:rPr>
          <w:rFonts w:ascii="Arial Narrow" w:hAnsi="Arial Narrow" w:cs="Arial"/>
        </w:rPr>
        <w:t>ACEPTADA</w:t>
      </w:r>
      <w:r>
        <w:rPr>
          <w:rFonts w:ascii="Arial Narrow" w:hAnsi="Arial Narrow" w:cs="Arial"/>
        </w:rPr>
        <w:t xml:space="preserve"> O ENTRA EN VIGENCIA)</w:t>
      </w:r>
      <w:r w:rsidRPr="00691C84">
        <w:rPr>
          <w:rFonts w:ascii="Arial Narrow" w:hAnsi="Arial Narrow" w:cs="Arial"/>
        </w:rPr>
        <w:t xml:space="preserve"> con fecha </w:t>
      </w:r>
      <w:r>
        <w:rPr>
          <w:rFonts w:ascii="Arial Narrow" w:hAnsi="Arial Narrow" w:cs="Arial"/>
        </w:rPr>
        <w:t>(FECHA DE ACEPTACION), mediante (MEMORANDO XXXX-XXX-XX / sumilla inserta en MEMORANDO XXXX-XXX-XX).</w:t>
      </w:r>
      <w:r w:rsidRPr="00DC7409">
        <w:rPr>
          <w:rFonts w:ascii="Arial Narrow" w:hAnsi="Arial Narrow" w:cs="Arial"/>
          <w:highlight w:val="yellow"/>
        </w:rPr>
        <w:t xml:space="preserve"> (TEXTO EN CASO DE </w:t>
      </w:r>
      <w:r>
        <w:rPr>
          <w:rFonts w:ascii="Arial Narrow" w:hAnsi="Arial Narrow" w:cs="Arial"/>
          <w:highlight w:val="yellow"/>
        </w:rPr>
        <w:t>RENUNCIA</w:t>
      </w:r>
      <w:r w:rsidRPr="00DC7409">
        <w:rPr>
          <w:rFonts w:ascii="Arial Narrow" w:hAnsi="Arial Narrow" w:cs="Arial"/>
          <w:highlight w:val="yellow"/>
        </w:rPr>
        <w:t>).</w:t>
      </w:r>
    </w:p>
    <w:p w14:paraId="52EF5BC4" w14:textId="77777777" w:rsidR="00A13595" w:rsidRPr="0077690E" w:rsidRDefault="00A13595" w:rsidP="00A13595">
      <w:pPr>
        <w:tabs>
          <w:tab w:val="left" w:pos="0"/>
        </w:tabs>
        <w:jc w:val="both"/>
        <w:rPr>
          <w:rFonts w:ascii="Arial Narrow" w:hAnsi="Arial Narrow" w:cs="Arial"/>
        </w:rPr>
      </w:pPr>
    </w:p>
    <w:p w14:paraId="43A05B13" w14:textId="77777777" w:rsidR="00A13595" w:rsidRDefault="00A152A0" w:rsidP="00A13595">
      <w:pPr>
        <w:tabs>
          <w:tab w:val="left" w:pos="0"/>
        </w:tabs>
        <w:jc w:val="both"/>
        <w:rPr>
          <w:rFonts w:ascii="Arial" w:hAnsi="Arial" w:cs="Arial"/>
          <w:sz w:val="20"/>
          <w:szCs w:val="20"/>
        </w:rPr>
      </w:pPr>
      <w:r w:rsidRPr="009829A6">
        <w:rPr>
          <w:rFonts w:ascii="Arial" w:hAnsi="Arial" w:cs="Arial"/>
          <w:sz w:val="20"/>
          <w:szCs w:val="20"/>
        </w:rPr>
        <w:t xml:space="preserve">Conforme </w:t>
      </w:r>
      <w:r>
        <w:rPr>
          <w:rFonts w:ascii="Arial" w:hAnsi="Arial" w:cs="Arial"/>
          <w:sz w:val="20"/>
          <w:szCs w:val="20"/>
        </w:rPr>
        <w:t>lo</w:t>
      </w:r>
      <w:r w:rsidR="00A13595" w:rsidRPr="009829A6">
        <w:rPr>
          <w:rFonts w:ascii="Arial" w:hAnsi="Arial" w:cs="Arial"/>
          <w:sz w:val="20"/>
          <w:szCs w:val="20"/>
        </w:rPr>
        <w:t xml:space="preserve"> establec</w:t>
      </w:r>
      <w:r w:rsidR="00A13595">
        <w:rPr>
          <w:rFonts w:ascii="Arial" w:hAnsi="Arial" w:cs="Arial"/>
          <w:sz w:val="20"/>
          <w:szCs w:val="20"/>
        </w:rPr>
        <w:t>ido</w:t>
      </w:r>
      <w:r w:rsidR="00A13595" w:rsidRPr="009829A6">
        <w:rPr>
          <w:rFonts w:ascii="Arial" w:hAnsi="Arial" w:cs="Arial"/>
          <w:sz w:val="20"/>
          <w:szCs w:val="20"/>
        </w:rPr>
        <w:t xml:space="preserve"> </w:t>
      </w:r>
      <w:r>
        <w:rPr>
          <w:rFonts w:ascii="Arial" w:hAnsi="Arial" w:cs="Arial"/>
          <w:sz w:val="20"/>
          <w:szCs w:val="20"/>
        </w:rPr>
        <w:t>en al Art. 8 de</w:t>
      </w:r>
      <w:r w:rsidR="00A13595">
        <w:rPr>
          <w:rFonts w:ascii="Arial" w:hAnsi="Arial" w:cs="Arial"/>
          <w:sz w:val="20"/>
          <w:szCs w:val="20"/>
        </w:rPr>
        <w:t xml:space="preserve"> </w:t>
      </w:r>
      <w:r w:rsidR="00A13595" w:rsidRPr="009829A6">
        <w:rPr>
          <w:rFonts w:ascii="Arial" w:hAnsi="Arial" w:cs="Arial"/>
          <w:sz w:val="20"/>
          <w:szCs w:val="20"/>
        </w:rPr>
        <w:t xml:space="preserve">la Norma Técnica para </w:t>
      </w:r>
      <w:r w:rsidR="00A13595">
        <w:rPr>
          <w:rFonts w:ascii="Arial" w:hAnsi="Arial" w:cs="Arial"/>
          <w:sz w:val="20"/>
          <w:szCs w:val="20"/>
        </w:rPr>
        <w:t xml:space="preserve">la </w:t>
      </w:r>
      <w:r w:rsidR="00A13595" w:rsidRPr="009829A6">
        <w:rPr>
          <w:rFonts w:ascii="Arial" w:hAnsi="Arial" w:cs="Arial"/>
          <w:sz w:val="20"/>
          <w:szCs w:val="20"/>
        </w:rPr>
        <w:t>contratación de Consejeros de Gobierno y Asesores,</w:t>
      </w:r>
      <w:r w:rsidR="00A13595">
        <w:rPr>
          <w:rFonts w:ascii="Arial" w:hAnsi="Arial" w:cs="Arial"/>
          <w:sz w:val="20"/>
          <w:szCs w:val="20"/>
        </w:rPr>
        <w:t xml:space="preserve"> CERTIFICO que </w:t>
      </w:r>
      <w:r w:rsidR="00A13595">
        <w:rPr>
          <w:rFonts w:ascii="Arial" w:eastAsia="Calibri" w:hAnsi="Arial" w:cs="Arial"/>
          <w:bCs/>
          <w:color w:val="000000"/>
          <w:sz w:val="20"/>
          <w:szCs w:val="20"/>
        </w:rPr>
        <w:t xml:space="preserve">(NOMBRES Y APELLIDOS) </w:t>
      </w:r>
      <w:r w:rsidR="00A13595" w:rsidRPr="009829A6">
        <w:rPr>
          <w:rFonts w:ascii="Arial" w:hAnsi="Arial" w:cs="Arial"/>
          <w:sz w:val="20"/>
          <w:szCs w:val="20"/>
        </w:rPr>
        <w:t xml:space="preserve">postulante para el puesto de </w:t>
      </w:r>
      <w:r w:rsidR="00A13595">
        <w:rPr>
          <w:rFonts w:ascii="Arial" w:hAnsi="Arial" w:cs="Arial"/>
          <w:sz w:val="20"/>
          <w:szCs w:val="20"/>
        </w:rPr>
        <w:t xml:space="preserve">(CARGO) </w:t>
      </w:r>
      <w:r w:rsidR="00A13595" w:rsidRPr="009829A6">
        <w:rPr>
          <w:rFonts w:ascii="Arial" w:hAnsi="Arial" w:cs="Arial"/>
          <w:sz w:val="20"/>
          <w:szCs w:val="20"/>
        </w:rPr>
        <w:t>(G</w:t>
      </w:r>
      <w:r w:rsidR="00A13595">
        <w:rPr>
          <w:rFonts w:ascii="Arial" w:hAnsi="Arial" w:cs="Arial"/>
          <w:sz w:val="20"/>
          <w:szCs w:val="20"/>
        </w:rPr>
        <w:t>RADO</w:t>
      </w:r>
      <w:r w:rsidR="00A13595" w:rsidRPr="009829A6">
        <w:rPr>
          <w:rFonts w:ascii="Arial" w:hAnsi="Arial" w:cs="Arial"/>
          <w:sz w:val="20"/>
          <w:szCs w:val="20"/>
        </w:rPr>
        <w:t>)</w:t>
      </w:r>
      <w:r w:rsidR="00A13595">
        <w:rPr>
          <w:rFonts w:ascii="Arial" w:hAnsi="Arial" w:cs="Arial"/>
          <w:sz w:val="20"/>
          <w:szCs w:val="20"/>
        </w:rPr>
        <w:t xml:space="preserve">, ha </w:t>
      </w:r>
      <w:r w:rsidR="00814769">
        <w:rPr>
          <w:rFonts w:ascii="Arial" w:hAnsi="Arial" w:cs="Arial"/>
          <w:sz w:val="20"/>
          <w:szCs w:val="20"/>
        </w:rPr>
        <w:t>c</w:t>
      </w:r>
      <w:r w:rsidR="00A13595">
        <w:rPr>
          <w:rFonts w:ascii="Arial" w:hAnsi="Arial" w:cs="Arial"/>
          <w:sz w:val="20"/>
          <w:szCs w:val="20"/>
        </w:rPr>
        <w:t>alificado los requisitos y competencias para el cargo antes señalado</w:t>
      </w:r>
      <w:r>
        <w:rPr>
          <w:rFonts w:ascii="Arial" w:hAnsi="Arial" w:cs="Arial"/>
          <w:sz w:val="20"/>
          <w:szCs w:val="20"/>
        </w:rPr>
        <w:t>.</w:t>
      </w:r>
    </w:p>
    <w:p w14:paraId="79D2BED1" w14:textId="77777777" w:rsidR="00A152A0" w:rsidRDefault="00A152A0" w:rsidP="00A13595">
      <w:pPr>
        <w:tabs>
          <w:tab w:val="left" w:pos="0"/>
        </w:tabs>
        <w:jc w:val="both"/>
        <w:rPr>
          <w:rFonts w:ascii="Arial" w:hAnsi="Arial" w:cs="Arial"/>
          <w:sz w:val="20"/>
          <w:szCs w:val="20"/>
        </w:rPr>
      </w:pPr>
    </w:p>
    <w:p w14:paraId="24EF4CBE" w14:textId="77777777" w:rsidR="00A13595" w:rsidRDefault="00A13595" w:rsidP="00A13595">
      <w:pPr>
        <w:tabs>
          <w:tab w:val="left" w:pos="0"/>
        </w:tabs>
        <w:jc w:val="both"/>
        <w:rPr>
          <w:rFonts w:ascii="Arial" w:hAnsi="Arial" w:cs="Arial"/>
          <w:sz w:val="20"/>
          <w:szCs w:val="20"/>
        </w:rPr>
      </w:pPr>
      <w:r w:rsidRPr="004B757D">
        <w:rPr>
          <w:rFonts w:ascii="Arial" w:hAnsi="Arial" w:cs="Arial"/>
          <w:sz w:val="20"/>
          <w:szCs w:val="20"/>
        </w:rPr>
        <w:t xml:space="preserve">La </w:t>
      </w:r>
      <w:r>
        <w:rPr>
          <w:rFonts w:ascii="Arial" w:hAnsi="Arial" w:cs="Arial"/>
          <w:sz w:val="20"/>
          <w:szCs w:val="20"/>
        </w:rPr>
        <w:t>(</w:t>
      </w:r>
      <w:r w:rsidRPr="004B757D">
        <w:rPr>
          <w:rFonts w:ascii="Arial" w:hAnsi="Arial" w:cs="Arial"/>
          <w:sz w:val="20"/>
          <w:szCs w:val="20"/>
        </w:rPr>
        <w:t>UNIDAD QUE EMITE CERTIFICACIÓN PRESUPUESTARIA</w:t>
      </w:r>
      <w:r>
        <w:rPr>
          <w:rFonts w:ascii="Arial" w:hAnsi="Arial" w:cs="Arial"/>
          <w:sz w:val="20"/>
          <w:szCs w:val="20"/>
        </w:rPr>
        <w:t xml:space="preserve">) del </w:t>
      </w:r>
      <w:r w:rsidRPr="004B757D">
        <w:rPr>
          <w:rFonts w:ascii="Arial" w:hAnsi="Arial" w:cs="Arial"/>
          <w:sz w:val="20"/>
          <w:szCs w:val="20"/>
        </w:rPr>
        <w:t xml:space="preserve">(NOMBRE INSTITUCIÓN SOLICITANTE) a través de Memorando Nro. </w:t>
      </w:r>
      <w:r>
        <w:rPr>
          <w:rFonts w:ascii="Arial" w:hAnsi="Arial" w:cs="Arial"/>
          <w:sz w:val="20"/>
          <w:szCs w:val="20"/>
        </w:rPr>
        <w:t>(XXXX-XXXX-XXXX)</w:t>
      </w:r>
      <w:r w:rsidRPr="004B757D">
        <w:rPr>
          <w:rFonts w:ascii="Arial" w:hAnsi="Arial" w:cs="Arial"/>
          <w:sz w:val="20"/>
          <w:szCs w:val="20"/>
        </w:rPr>
        <w:t xml:space="preserve"> de </w:t>
      </w:r>
      <w:r>
        <w:rPr>
          <w:rFonts w:ascii="Arial" w:hAnsi="Arial" w:cs="Arial"/>
          <w:sz w:val="20"/>
          <w:szCs w:val="20"/>
        </w:rPr>
        <w:t>XX</w:t>
      </w:r>
      <w:r w:rsidRPr="004B757D">
        <w:rPr>
          <w:rFonts w:ascii="Arial" w:hAnsi="Arial" w:cs="Arial"/>
          <w:sz w:val="20"/>
          <w:szCs w:val="20"/>
        </w:rPr>
        <w:t xml:space="preserve"> de </w:t>
      </w:r>
      <w:r>
        <w:rPr>
          <w:rFonts w:ascii="Arial" w:hAnsi="Arial" w:cs="Arial"/>
          <w:sz w:val="20"/>
          <w:szCs w:val="20"/>
        </w:rPr>
        <w:t>XXXXXX</w:t>
      </w:r>
      <w:r w:rsidRPr="004B757D">
        <w:rPr>
          <w:rFonts w:ascii="Arial" w:hAnsi="Arial" w:cs="Arial"/>
          <w:sz w:val="20"/>
          <w:szCs w:val="20"/>
        </w:rPr>
        <w:t xml:space="preserve"> de 202</w:t>
      </w:r>
      <w:r>
        <w:rPr>
          <w:rFonts w:ascii="Arial" w:hAnsi="Arial" w:cs="Arial"/>
          <w:sz w:val="20"/>
          <w:szCs w:val="20"/>
        </w:rPr>
        <w:t>X</w:t>
      </w:r>
      <w:r w:rsidRPr="004B757D">
        <w:rPr>
          <w:rFonts w:ascii="Arial" w:hAnsi="Arial" w:cs="Arial"/>
          <w:sz w:val="20"/>
          <w:szCs w:val="20"/>
        </w:rPr>
        <w:t xml:space="preserve">, emitió la certificación presupuestaria por un valor total de USD $ </w:t>
      </w:r>
      <w:proofErr w:type="gramStart"/>
      <w:r>
        <w:rPr>
          <w:rFonts w:ascii="Arial" w:hAnsi="Arial" w:cs="Arial"/>
          <w:sz w:val="20"/>
          <w:szCs w:val="20"/>
        </w:rPr>
        <w:t>X.XXX</w:t>
      </w:r>
      <w:r w:rsidRPr="004B757D">
        <w:rPr>
          <w:rFonts w:ascii="Arial" w:hAnsi="Arial" w:cs="Arial"/>
          <w:sz w:val="20"/>
          <w:szCs w:val="20"/>
        </w:rPr>
        <w:t>,</w:t>
      </w:r>
      <w:r>
        <w:rPr>
          <w:rFonts w:ascii="Arial" w:hAnsi="Arial" w:cs="Arial"/>
          <w:sz w:val="20"/>
          <w:szCs w:val="20"/>
        </w:rPr>
        <w:t>XX</w:t>
      </w:r>
      <w:proofErr w:type="gramEnd"/>
      <w:r w:rsidRPr="004B757D">
        <w:rPr>
          <w:rFonts w:ascii="Arial" w:hAnsi="Arial" w:cs="Arial"/>
          <w:sz w:val="20"/>
          <w:szCs w:val="20"/>
        </w:rPr>
        <w:t xml:space="preserve"> (</w:t>
      </w:r>
      <w:r>
        <w:rPr>
          <w:rFonts w:ascii="Arial Narrow" w:hAnsi="Arial Narrow" w:cs="Arial"/>
        </w:rPr>
        <w:t>REMUNERACION EN LETRAS</w:t>
      </w:r>
      <w:r w:rsidRPr="004B757D">
        <w:rPr>
          <w:rFonts w:ascii="Arial" w:hAnsi="Arial" w:cs="Arial"/>
          <w:sz w:val="20"/>
          <w:szCs w:val="20"/>
        </w:rPr>
        <w:t xml:space="preserve"> con </w:t>
      </w:r>
      <w:proofErr w:type="spellStart"/>
      <w:r>
        <w:rPr>
          <w:rFonts w:ascii="Arial" w:hAnsi="Arial" w:cs="Arial"/>
          <w:sz w:val="20"/>
          <w:szCs w:val="20"/>
        </w:rPr>
        <w:t>xx</w:t>
      </w:r>
      <w:proofErr w:type="spellEnd"/>
      <w:r w:rsidRPr="004B757D">
        <w:rPr>
          <w:rFonts w:ascii="Arial" w:hAnsi="Arial" w:cs="Arial"/>
          <w:sz w:val="20"/>
          <w:szCs w:val="20"/>
        </w:rPr>
        <w:t xml:space="preserve">/100 dólares), el mismo que incluye la remuneración y beneficios de Ley, destinados a financiar el contrato de servicios ocasionales que corresponde al puesto de </w:t>
      </w:r>
      <w:r>
        <w:rPr>
          <w:rFonts w:ascii="Arial" w:hAnsi="Arial" w:cs="Arial"/>
          <w:sz w:val="20"/>
          <w:szCs w:val="20"/>
        </w:rPr>
        <w:t>(CARGO)</w:t>
      </w:r>
      <w:r w:rsidR="00814769">
        <w:rPr>
          <w:rFonts w:ascii="Arial" w:hAnsi="Arial" w:cs="Arial"/>
          <w:sz w:val="20"/>
          <w:szCs w:val="20"/>
        </w:rPr>
        <w:t xml:space="preserve"> y no supera </w:t>
      </w:r>
    </w:p>
    <w:p w14:paraId="0B5FCF65" w14:textId="77777777" w:rsidR="00A13595" w:rsidRDefault="00A13595" w:rsidP="00A13595">
      <w:pPr>
        <w:tabs>
          <w:tab w:val="left" w:pos="0"/>
        </w:tabs>
        <w:jc w:val="both"/>
        <w:rPr>
          <w:rFonts w:ascii="Arial" w:hAnsi="Arial" w:cs="Arial"/>
          <w:sz w:val="20"/>
          <w:szCs w:val="20"/>
        </w:rPr>
      </w:pPr>
    </w:p>
    <w:p w14:paraId="75A41C45" w14:textId="77777777" w:rsidR="00A13595" w:rsidRDefault="00A13595" w:rsidP="00A13595">
      <w:pPr>
        <w:tabs>
          <w:tab w:val="left" w:pos="0"/>
        </w:tabs>
        <w:jc w:val="both"/>
        <w:rPr>
          <w:rFonts w:ascii="Arial" w:hAnsi="Arial" w:cs="Arial"/>
          <w:sz w:val="20"/>
          <w:szCs w:val="20"/>
        </w:rPr>
      </w:pPr>
      <w:r>
        <w:rPr>
          <w:rFonts w:ascii="Arial" w:hAnsi="Arial" w:cs="Arial"/>
          <w:sz w:val="20"/>
          <w:szCs w:val="20"/>
        </w:rPr>
        <w:t>E</w:t>
      </w:r>
      <w:r w:rsidRPr="00B5319F">
        <w:rPr>
          <w:rFonts w:ascii="Arial" w:hAnsi="Arial" w:cs="Arial"/>
          <w:sz w:val="20"/>
          <w:szCs w:val="20"/>
        </w:rPr>
        <w:t>l</w:t>
      </w:r>
      <w:r>
        <w:rPr>
          <w:rFonts w:ascii="Arial" w:hAnsi="Arial" w:cs="Arial"/>
          <w:sz w:val="20"/>
          <w:szCs w:val="20"/>
        </w:rPr>
        <w:t>/La</w:t>
      </w:r>
      <w:r w:rsidRPr="00B5319F">
        <w:rPr>
          <w:rFonts w:ascii="Arial" w:hAnsi="Arial" w:cs="Arial"/>
          <w:sz w:val="20"/>
          <w:szCs w:val="20"/>
        </w:rPr>
        <w:t xml:space="preserve"> </w:t>
      </w:r>
      <w:r>
        <w:rPr>
          <w:rFonts w:ascii="Arial" w:hAnsi="Arial" w:cs="Arial"/>
          <w:sz w:val="20"/>
          <w:szCs w:val="20"/>
        </w:rPr>
        <w:t>(NOMBRE ENTIDAD SOLICITANTE)</w:t>
      </w:r>
      <w:r w:rsidRPr="00B5319F">
        <w:rPr>
          <w:rFonts w:ascii="Arial" w:hAnsi="Arial" w:cs="Arial"/>
          <w:sz w:val="20"/>
          <w:szCs w:val="20"/>
        </w:rPr>
        <w:t>, tiene dentro del PROCESO GOBERNANTE de la estructura</w:t>
      </w:r>
      <w:r>
        <w:rPr>
          <w:rFonts w:ascii="Arial" w:hAnsi="Arial" w:cs="Arial"/>
          <w:sz w:val="20"/>
          <w:szCs w:val="20"/>
        </w:rPr>
        <w:t xml:space="preserve"> </w:t>
      </w:r>
      <w:r w:rsidRPr="00B5319F">
        <w:rPr>
          <w:rFonts w:ascii="Arial" w:hAnsi="Arial" w:cs="Arial"/>
          <w:sz w:val="20"/>
          <w:szCs w:val="20"/>
        </w:rPr>
        <w:t xml:space="preserve">institucional a su máxima autoridad en </w:t>
      </w:r>
      <w:r>
        <w:rPr>
          <w:rFonts w:ascii="Arial" w:hAnsi="Arial" w:cs="Arial"/>
          <w:sz w:val="20"/>
          <w:szCs w:val="20"/>
        </w:rPr>
        <w:t>(</w:t>
      </w:r>
      <w:r w:rsidRPr="00B5319F">
        <w:rPr>
          <w:rFonts w:ascii="Arial" w:hAnsi="Arial" w:cs="Arial"/>
          <w:sz w:val="20"/>
          <w:szCs w:val="20"/>
        </w:rPr>
        <w:t>GRADO</w:t>
      </w:r>
      <w:r>
        <w:rPr>
          <w:rFonts w:ascii="Arial" w:hAnsi="Arial" w:cs="Arial"/>
          <w:sz w:val="20"/>
          <w:szCs w:val="20"/>
        </w:rPr>
        <w:t xml:space="preserve"> AUTORIDAD)</w:t>
      </w:r>
      <w:r w:rsidRPr="00B5319F">
        <w:rPr>
          <w:rFonts w:ascii="Arial" w:hAnsi="Arial" w:cs="Arial"/>
          <w:sz w:val="20"/>
          <w:szCs w:val="20"/>
        </w:rPr>
        <w:t>, y que, en función de la revisión del posicional</w:t>
      </w:r>
      <w:r>
        <w:rPr>
          <w:rFonts w:ascii="Arial" w:hAnsi="Arial" w:cs="Arial"/>
          <w:sz w:val="20"/>
          <w:szCs w:val="20"/>
        </w:rPr>
        <w:t xml:space="preserve"> </w:t>
      </w:r>
      <w:r w:rsidRPr="00B5319F">
        <w:rPr>
          <w:rFonts w:ascii="Arial" w:hAnsi="Arial" w:cs="Arial"/>
          <w:sz w:val="20"/>
          <w:szCs w:val="20"/>
        </w:rPr>
        <w:t xml:space="preserve">institucional, con corte al </w:t>
      </w:r>
      <w:r>
        <w:rPr>
          <w:rFonts w:ascii="Arial" w:hAnsi="Arial" w:cs="Arial"/>
          <w:sz w:val="20"/>
          <w:szCs w:val="20"/>
        </w:rPr>
        <w:t>(FECHA DE CORTE)</w:t>
      </w:r>
      <w:r w:rsidRPr="00B5319F">
        <w:rPr>
          <w:rFonts w:ascii="Arial" w:hAnsi="Arial" w:cs="Arial"/>
          <w:sz w:val="20"/>
          <w:szCs w:val="20"/>
        </w:rPr>
        <w:t xml:space="preserve">, cuenta con </w:t>
      </w:r>
      <w:r>
        <w:rPr>
          <w:rFonts w:ascii="Arial" w:hAnsi="Arial" w:cs="Arial"/>
          <w:sz w:val="20"/>
          <w:szCs w:val="20"/>
        </w:rPr>
        <w:t>(NUMERO DE ASESORES-FIJOS-EXCEPCIONALES).</w:t>
      </w:r>
    </w:p>
    <w:p w14:paraId="33DD8751" w14:textId="77777777" w:rsidR="00A13595" w:rsidRDefault="00A13595" w:rsidP="00A13595">
      <w:pPr>
        <w:tabs>
          <w:tab w:val="left" w:pos="0"/>
        </w:tabs>
        <w:jc w:val="both"/>
        <w:rPr>
          <w:rFonts w:ascii="Arial" w:hAnsi="Arial" w:cs="Arial"/>
          <w:sz w:val="20"/>
          <w:szCs w:val="20"/>
        </w:rPr>
      </w:pPr>
    </w:p>
    <w:p w14:paraId="549CF8D4" w14:textId="77777777" w:rsidR="00A13595" w:rsidRDefault="00A13595" w:rsidP="00A13595">
      <w:pPr>
        <w:tabs>
          <w:tab w:val="left" w:pos="0"/>
        </w:tabs>
        <w:jc w:val="both"/>
        <w:rPr>
          <w:rFonts w:ascii="Arial" w:hAnsi="Arial" w:cs="Arial"/>
          <w:sz w:val="20"/>
          <w:szCs w:val="20"/>
        </w:rPr>
      </w:pPr>
      <w:r>
        <w:rPr>
          <w:rFonts w:ascii="Arial" w:hAnsi="Arial" w:cs="Arial"/>
          <w:sz w:val="20"/>
          <w:szCs w:val="20"/>
        </w:rPr>
        <w:t xml:space="preserve">En la matriz de asignaciones adjunta debidamente suscrita se detalla los datos de </w:t>
      </w:r>
      <w:r>
        <w:rPr>
          <w:rFonts w:ascii="Arial" w:eastAsia="Calibri" w:hAnsi="Arial" w:cs="Arial"/>
          <w:bCs/>
          <w:color w:val="000000"/>
          <w:sz w:val="20"/>
          <w:szCs w:val="20"/>
        </w:rPr>
        <w:t>(NOMBRES Y APELLIDOS)</w:t>
      </w:r>
      <w:r>
        <w:rPr>
          <w:rFonts w:ascii="Arial" w:hAnsi="Arial" w:cs="Arial"/>
          <w:sz w:val="20"/>
          <w:szCs w:val="20"/>
        </w:rPr>
        <w:t xml:space="preserve"> </w:t>
      </w:r>
      <w:r w:rsidRPr="0041177C">
        <w:rPr>
          <w:rFonts w:ascii="Arial" w:hAnsi="Arial" w:cs="Arial"/>
          <w:sz w:val="20"/>
          <w:szCs w:val="20"/>
        </w:rPr>
        <w:t>para la contratación por servicios ocasionales</w:t>
      </w:r>
      <w:r>
        <w:rPr>
          <w:rFonts w:ascii="Arial" w:hAnsi="Arial" w:cs="Arial"/>
          <w:sz w:val="20"/>
          <w:szCs w:val="20"/>
        </w:rPr>
        <w:t xml:space="preserve"> por reemplazo</w:t>
      </w:r>
      <w:r w:rsidRPr="0041177C">
        <w:rPr>
          <w:rFonts w:ascii="Arial" w:hAnsi="Arial" w:cs="Arial"/>
          <w:sz w:val="20"/>
          <w:szCs w:val="20"/>
        </w:rPr>
        <w:t xml:space="preserve"> de</w:t>
      </w:r>
      <w:r>
        <w:rPr>
          <w:rFonts w:ascii="Arial" w:hAnsi="Arial" w:cs="Arial"/>
          <w:sz w:val="20"/>
          <w:szCs w:val="20"/>
        </w:rPr>
        <w:t>sde</w:t>
      </w:r>
      <w:r w:rsidRPr="0041177C">
        <w:rPr>
          <w:rFonts w:ascii="Arial" w:hAnsi="Arial" w:cs="Arial"/>
          <w:sz w:val="20"/>
          <w:szCs w:val="20"/>
        </w:rPr>
        <w:t xml:space="preserve"> (</w:t>
      </w:r>
      <w:r>
        <w:rPr>
          <w:rFonts w:ascii="Arial" w:hAnsi="Arial" w:cs="Arial"/>
          <w:sz w:val="20"/>
          <w:szCs w:val="20"/>
        </w:rPr>
        <w:t>DD/MM/AAA</w:t>
      </w:r>
      <w:r w:rsidRPr="0041177C">
        <w:rPr>
          <w:rFonts w:ascii="Arial" w:hAnsi="Arial" w:cs="Arial"/>
          <w:sz w:val="20"/>
          <w:szCs w:val="20"/>
        </w:rPr>
        <w:t>) hasta ((</w:t>
      </w:r>
      <w:r>
        <w:rPr>
          <w:rFonts w:ascii="Arial" w:hAnsi="Arial" w:cs="Arial"/>
          <w:sz w:val="20"/>
          <w:szCs w:val="20"/>
        </w:rPr>
        <w:t>DD/MM/AAA</w:t>
      </w:r>
      <w:r w:rsidRPr="0041177C">
        <w:rPr>
          <w:rFonts w:ascii="Arial" w:hAnsi="Arial" w:cs="Arial"/>
          <w:sz w:val="20"/>
          <w:szCs w:val="20"/>
        </w:rPr>
        <w:t>)</w:t>
      </w:r>
      <w:r>
        <w:rPr>
          <w:rFonts w:ascii="Arial" w:hAnsi="Arial" w:cs="Arial"/>
          <w:sz w:val="20"/>
          <w:szCs w:val="20"/>
        </w:rPr>
        <w:t>, a continuación, detallada:</w:t>
      </w:r>
    </w:p>
    <w:p w14:paraId="2502C505" w14:textId="77777777" w:rsidR="00A13595" w:rsidRDefault="00A13595" w:rsidP="00A13595">
      <w:pPr>
        <w:tabs>
          <w:tab w:val="left" w:pos="0"/>
        </w:tabs>
        <w:jc w:val="both"/>
        <w:rPr>
          <w:rFonts w:ascii="Arial" w:hAnsi="Arial" w:cs="Arial"/>
          <w:sz w:val="20"/>
          <w:szCs w:val="20"/>
        </w:rPr>
      </w:pPr>
    </w:p>
    <w:p w14:paraId="764D08C9" w14:textId="77777777" w:rsidR="00A13595" w:rsidRPr="0091093A" w:rsidRDefault="00A13595" w:rsidP="00A13595">
      <w:pPr>
        <w:tabs>
          <w:tab w:val="left" w:pos="0"/>
        </w:tabs>
        <w:jc w:val="both"/>
        <w:rPr>
          <w:rFonts w:ascii="Arial" w:hAnsi="Arial" w:cs="Arial"/>
          <w:sz w:val="20"/>
          <w:szCs w:val="20"/>
        </w:rPr>
      </w:pPr>
    </w:p>
    <w:tbl>
      <w:tblPr>
        <w:tblStyle w:val="TableNormal"/>
        <w:tblW w:w="993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
        <w:gridCol w:w="1445"/>
        <w:gridCol w:w="1445"/>
        <w:gridCol w:w="1445"/>
        <w:gridCol w:w="1444"/>
        <w:gridCol w:w="803"/>
        <w:gridCol w:w="1099"/>
        <w:gridCol w:w="1658"/>
      </w:tblGrid>
      <w:tr w:rsidR="00A13595" w:rsidRPr="00A13595" w14:paraId="4B5CF1EA" w14:textId="77777777" w:rsidTr="00A13595">
        <w:trPr>
          <w:trHeight w:val="146"/>
        </w:trPr>
        <w:tc>
          <w:tcPr>
            <w:tcW w:w="591" w:type="dxa"/>
            <w:shd w:val="clear" w:color="auto" w:fill="1F3763"/>
          </w:tcPr>
          <w:p w14:paraId="0456FB2A" w14:textId="77777777" w:rsidR="00A13595" w:rsidRPr="00A13595" w:rsidRDefault="00A13595" w:rsidP="000A4B14">
            <w:pPr>
              <w:pStyle w:val="TableParagraph"/>
              <w:spacing w:before="11"/>
              <w:rPr>
                <w:rFonts w:asciiTheme="minorHAnsi" w:hAnsiTheme="minorHAnsi" w:cstheme="minorHAnsi"/>
                <w:b/>
                <w:sz w:val="15"/>
                <w:szCs w:val="24"/>
              </w:rPr>
            </w:pPr>
          </w:p>
          <w:p w14:paraId="17EE1C5A" w14:textId="77777777" w:rsidR="00A13595" w:rsidRPr="00A13595" w:rsidRDefault="00A13595" w:rsidP="000A4B14">
            <w:pPr>
              <w:pStyle w:val="TableParagraph"/>
              <w:ind w:left="105" w:right="85"/>
              <w:jc w:val="center"/>
              <w:rPr>
                <w:rFonts w:asciiTheme="minorHAnsi" w:hAnsiTheme="minorHAnsi" w:cstheme="minorHAnsi"/>
                <w:b/>
                <w:sz w:val="15"/>
                <w:szCs w:val="24"/>
              </w:rPr>
            </w:pPr>
            <w:r w:rsidRPr="00A13595">
              <w:rPr>
                <w:rFonts w:asciiTheme="minorHAnsi" w:hAnsiTheme="minorHAnsi" w:cstheme="minorHAnsi"/>
                <w:b/>
                <w:color w:val="FFFFFF"/>
                <w:w w:val="105"/>
                <w:sz w:val="15"/>
                <w:szCs w:val="24"/>
              </w:rPr>
              <w:t>NRO.</w:t>
            </w:r>
          </w:p>
        </w:tc>
        <w:tc>
          <w:tcPr>
            <w:tcW w:w="1445" w:type="dxa"/>
            <w:shd w:val="clear" w:color="auto" w:fill="1F3763"/>
          </w:tcPr>
          <w:p w14:paraId="24C274F9" w14:textId="77777777" w:rsidR="00A13595" w:rsidRPr="00A13595" w:rsidRDefault="00A13595" w:rsidP="000A4B14">
            <w:pPr>
              <w:pStyle w:val="TableParagraph"/>
              <w:spacing w:before="117" w:line="249" w:lineRule="auto"/>
              <w:ind w:left="216" w:right="199" w:firstLine="180"/>
              <w:rPr>
                <w:rFonts w:asciiTheme="minorHAnsi" w:hAnsiTheme="minorHAnsi" w:cstheme="minorHAnsi"/>
                <w:b/>
                <w:sz w:val="15"/>
                <w:szCs w:val="24"/>
              </w:rPr>
            </w:pPr>
            <w:r w:rsidRPr="00A13595">
              <w:rPr>
                <w:rFonts w:asciiTheme="minorHAnsi" w:hAnsiTheme="minorHAnsi" w:cstheme="minorHAnsi"/>
                <w:b/>
                <w:color w:val="FFFFFF"/>
                <w:w w:val="105"/>
                <w:sz w:val="15"/>
                <w:szCs w:val="24"/>
              </w:rPr>
              <w:t>NÚMERO</w:t>
            </w:r>
            <w:r w:rsidRPr="00A13595">
              <w:rPr>
                <w:rFonts w:asciiTheme="minorHAnsi" w:hAnsiTheme="minorHAnsi" w:cstheme="minorHAnsi"/>
                <w:b/>
                <w:color w:val="FFFFFF"/>
                <w:spacing w:val="1"/>
                <w:w w:val="105"/>
                <w:sz w:val="15"/>
                <w:szCs w:val="24"/>
              </w:rPr>
              <w:t xml:space="preserve"> </w:t>
            </w:r>
            <w:r w:rsidRPr="00A13595">
              <w:rPr>
                <w:rFonts w:asciiTheme="minorHAnsi" w:hAnsiTheme="minorHAnsi" w:cstheme="minorHAnsi"/>
                <w:b/>
                <w:color w:val="FFFFFF"/>
                <w:spacing w:val="-4"/>
                <w:w w:val="105"/>
                <w:sz w:val="15"/>
                <w:szCs w:val="24"/>
              </w:rPr>
              <w:t>IDENTIFICACIÓN</w:t>
            </w:r>
          </w:p>
        </w:tc>
        <w:tc>
          <w:tcPr>
            <w:tcW w:w="1445" w:type="dxa"/>
            <w:shd w:val="clear" w:color="auto" w:fill="1F3763"/>
          </w:tcPr>
          <w:p w14:paraId="530E4AD9" w14:textId="77777777" w:rsidR="00A13595" w:rsidRPr="00A13595" w:rsidRDefault="00A13595" w:rsidP="000A4B14">
            <w:pPr>
              <w:pStyle w:val="TableParagraph"/>
              <w:spacing w:before="11"/>
              <w:rPr>
                <w:rFonts w:asciiTheme="minorHAnsi" w:hAnsiTheme="minorHAnsi" w:cstheme="minorHAnsi"/>
                <w:b/>
                <w:sz w:val="15"/>
                <w:szCs w:val="24"/>
              </w:rPr>
            </w:pPr>
          </w:p>
          <w:p w14:paraId="665A513A" w14:textId="77777777" w:rsidR="00A13595" w:rsidRPr="00A13595" w:rsidRDefault="00A13595" w:rsidP="000A4B14">
            <w:pPr>
              <w:pStyle w:val="TableParagraph"/>
              <w:ind w:left="366"/>
              <w:rPr>
                <w:rFonts w:asciiTheme="minorHAnsi" w:hAnsiTheme="minorHAnsi" w:cstheme="minorHAnsi"/>
                <w:b/>
                <w:sz w:val="15"/>
                <w:szCs w:val="24"/>
              </w:rPr>
            </w:pPr>
            <w:r w:rsidRPr="00A13595">
              <w:rPr>
                <w:rFonts w:asciiTheme="minorHAnsi" w:hAnsiTheme="minorHAnsi" w:cstheme="minorHAnsi"/>
                <w:b/>
                <w:color w:val="FFFFFF"/>
                <w:w w:val="105"/>
                <w:sz w:val="15"/>
                <w:szCs w:val="24"/>
              </w:rPr>
              <w:t>NOMBRES</w:t>
            </w:r>
          </w:p>
        </w:tc>
        <w:tc>
          <w:tcPr>
            <w:tcW w:w="1445" w:type="dxa"/>
            <w:shd w:val="clear" w:color="auto" w:fill="1F3763"/>
          </w:tcPr>
          <w:p w14:paraId="31EB1B94" w14:textId="77777777" w:rsidR="00A13595" w:rsidRPr="00A13595" w:rsidRDefault="00A13595" w:rsidP="000A4B14">
            <w:pPr>
              <w:pStyle w:val="TableParagraph"/>
              <w:spacing w:before="117" w:line="249" w:lineRule="auto"/>
              <w:ind w:left="442" w:hanging="256"/>
              <w:rPr>
                <w:rFonts w:asciiTheme="minorHAnsi" w:hAnsiTheme="minorHAnsi" w:cstheme="minorHAnsi"/>
                <w:b/>
                <w:sz w:val="15"/>
                <w:szCs w:val="24"/>
              </w:rPr>
            </w:pPr>
            <w:r w:rsidRPr="00A13595">
              <w:rPr>
                <w:rFonts w:asciiTheme="minorHAnsi" w:hAnsiTheme="minorHAnsi" w:cstheme="minorHAnsi"/>
                <w:b/>
                <w:color w:val="FFFFFF"/>
                <w:sz w:val="15"/>
                <w:szCs w:val="24"/>
              </w:rPr>
              <w:t>DENOMINACIÓN</w:t>
            </w:r>
            <w:r w:rsidRPr="00A13595">
              <w:rPr>
                <w:rFonts w:asciiTheme="minorHAnsi" w:hAnsiTheme="minorHAnsi" w:cstheme="minorHAnsi"/>
                <w:b/>
                <w:color w:val="FFFFFF"/>
                <w:spacing w:val="-27"/>
                <w:sz w:val="15"/>
                <w:szCs w:val="24"/>
              </w:rPr>
              <w:t xml:space="preserve"> </w:t>
            </w:r>
            <w:r w:rsidRPr="00A13595">
              <w:rPr>
                <w:rFonts w:asciiTheme="minorHAnsi" w:hAnsiTheme="minorHAnsi" w:cstheme="minorHAnsi"/>
                <w:b/>
                <w:color w:val="FFFFFF"/>
                <w:w w:val="105"/>
                <w:sz w:val="15"/>
                <w:szCs w:val="24"/>
              </w:rPr>
              <w:t>PUESTO</w:t>
            </w:r>
          </w:p>
        </w:tc>
        <w:tc>
          <w:tcPr>
            <w:tcW w:w="1444" w:type="dxa"/>
            <w:shd w:val="clear" w:color="auto" w:fill="1F3763"/>
          </w:tcPr>
          <w:p w14:paraId="238DB9C2" w14:textId="77777777" w:rsidR="00A13595" w:rsidRPr="00A13595" w:rsidRDefault="00A13595" w:rsidP="000A4B14">
            <w:pPr>
              <w:pStyle w:val="TableParagraph"/>
              <w:spacing w:before="117" w:line="249" w:lineRule="auto"/>
              <w:ind w:left="246" w:right="221" w:firstLine="210"/>
              <w:rPr>
                <w:rFonts w:asciiTheme="minorHAnsi" w:hAnsiTheme="minorHAnsi" w:cstheme="minorHAnsi"/>
                <w:b/>
                <w:sz w:val="15"/>
                <w:szCs w:val="24"/>
              </w:rPr>
            </w:pPr>
            <w:r w:rsidRPr="00A13595">
              <w:rPr>
                <w:rFonts w:asciiTheme="minorHAnsi" w:hAnsiTheme="minorHAnsi" w:cstheme="minorHAnsi"/>
                <w:b/>
                <w:color w:val="FFFFFF"/>
                <w:w w:val="105"/>
                <w:sz w:val="15"/>
                <w:szCs w:val="24"/>
              </w:rPr>
              <w:t>ESCALA</w:t>
            </w:r>
            <w:r w:rsidRPr="00A13595">
              <w:rPr>
                <w:rFonts w:asciiTheme="minorHAnsi" w:hAnsiTheme="minorHAnsi" w:cstheme="minorHAnsi"/>
                <w:b/>
                <w:color w:val="FFFFFF"/>
                <w:spacing w:val="1"/>
                <w:w w:val="105"/>
                <w:sz w:val="15"/>
                <w:szCs w:val="24"/>
              </w:rPr>
              <w:t xml:space="preserve"> </w:t>
            </w:r>
            <w:r w:rsidRPr="00A13595">
              <w:rPr>
                <w:rFonts w:asciiTheme="minorHAnsi" w:hAnsiTheme="minorHAnsi" w:cstheme="minorHAnsi"/>
                <w:b/>
                <w:color w:val="FFFFFF"/>
                <w:spacing w:val="-2"/>
                <w:w w:val="105"/>
                <w:sz w:val="15"/>
                <w:szCs w:val="24"/>
              </w:rPr>
              <w:t>OCUPACIONAL</w:t>
            </w:r>
          </w:p>
        </w:tc>
        <w:tc>
          <w:tcPr>
            <w:tcW w:w="803" w:type="dxa"/>
            <w:shd w:val="clear" w:color="auto" w:fill="1F3763"/>
          </w:tcPr>
          <w:p w14:paraId="0F1C1BC6" w14:textId="77777777" w:rsidR="00A13595" w:rsidRPr="00A13595" w:rsidRDefault="00A13595" w:rsidP="000A4B14">
            <w:pPr>
              <w:pStyle w:val="TableParagraph"/>
              <w:spacing w:before="11"/>
              <w:rPr>
                <w:rFonts w:asciiTheme="minorHAnsi" w:hAnsiTheme="minorHAnsi" w:cstheme="minorHAnsi"/>
                <w:b/>
                <w:sz w:val="15"/>
                <w:szCs w:val="24"/>
              </w:rPr>
            </w:pPr>
          </w:p>
          <w:p w14:paraId="44623BAB" w14:textId="77777777" w:rsidR="00A13595" w:rsidRPr="00A13595" w:rsidRDefault="00A13595" w:rsidP="000A4B14">
            <w:pPr>
              <w:pStyle w:val="TableParagraph"/>
              <w:ind w:left="134" w:right="121"/>
              <w:jc w:val="center"/>
              <w:rPr>
                <w:rFonts w:asciiTheme="minorHAnsi" w:hAnsiTheme="minorHAnsi" w:cstheme="minorHAnsi"/>
                <w:b/>
                <w:sz w:val="15"/>
                <w:szCs w:val="24"/>
              </w:rPr>
            </w:pPr>
            <w:r w:rsidRPr="00A13595">
              <w:rPr>
                <w:rFonts w:asciiTheme="minorHAnsi" w:hAnsiTheme="minorHAnsi" w:cstheme="minorHAnsi"/>
                <w:b/>
                <w:color w:val="FFFFFF"/>
                <w:w w:val="105"/>
                <w:sz w:val="15"/>
                <w:szCs w:val="24"/>
              </w:rPr>
              <w:t>GRADO</w:t>
            </w:r>
          </w:p>
        </w:tc>
        <w:tc>
          <w:tcPr>
            <w:tcW w:w="1099" w:type="dxa"/>
            <w:shd w:val="clear" w:color="auto" w:fill="1F3763"/>
          </w:tcPr>
          <w:p w14:paraId="0797E691" w14:textId="77777777" w:rsidR="00A13595" w:rsidRPr="00A13595" w:rsidRDefault="00A13595" w:rsidP="000A4B14">
            <w:pPr>
              <w:pStyle w:val="TableParagraph"/>
              <w:spacing w:before="11"/>
              <w:rPr>
                <w:rFonts w:asciiTheme="minorHAnsi" w:hAnsiTheme="minorHAnsi" w:cstheme="minorHAnsi"/>
                <w:b/>
                <w:sz w:val="15"/>
                <w:szCs w:val="24"/>
              </w:rPr>
            </w:pPr>
          </w:p>
          <w:p w14:paraId="6974FB2D" w14:textId="77777777" w:rsidR="00A13595" w:rsidRPr="00A13595" w:rsidRDefault="00A13595" w:rsidP="000A4B14">
            <w:pPr>
              <w:pStyle w:val="TableParagraph"/>
              <w:ind w:left="102" w:right="75"/>
              <w:jc w:val="center"/>
              <w:rPr>
                <w:rFonts w:asciiTheme="minorHAnsi" w:hAnsiTheme="minorHAnsi" w:cstheme="minorHAnsi"/>
                <w:b/>
                <w:sz w:val="15"/>
                <w:szCs w:val="24"/>
              </w:rPr>
            </w:pPr>
            <w:r w:rsidRPr="00A13595">
              <w:rPr>
                <w:rFonts w:asciiTheme="minorHAnsi" w:hAnsiTheme="minorHAnsi" w:cstheme="minorHAnsi"/>
                <w:b/>
                <w:color w:val="FFFFFF"/>
                <w:w w:val="105"/>
                <w:sz w:val="15"/>
                <w:szCs w:val="24"/>
              </w:rPr>
              <w:t>RMU</w:t>
            </w:r>
            <w:r w:rsidRPr="00A13595">
              <w:rPr>
                <w:rFonts w:asciiTheme="minorHAnsi" w:hAnsiTheme="minorHAnsi" w:cstheme="minorHAnsi"/>
                <w:b/>
                <w:color w:val="FFFFFF"/>
                <w:spacing w:val="4"/>
                <w:w w:val="105"/>
                <w:sz w:val="15"/>
                <w:szCs w:val="24"/>
              </w:rPr>
              <w:t xml:space="preserve"> </w:t>
            </w:r>
            <w:r w:rsidRPr="00A13595">
              <w:rPr>
                <w:rFonts w:asciiTheme="minorHAnsi" w:hAnsiTheme="minorHAnsi" w:cstheme="minorHAnsi"/>
                <w:b/>
                <w:color w:val="FFFFFF"/>
                <w:w w:val="105"/>
                <w:sz w:val="15"/>
                <w:szCs w:val="24"/>
              </w:rPr>
              <w:t>PUESTO</w:t>
            </w:r>
          </w:p>
        </w:tc>
        <w:tc>
          <w:tcPr>
            <w:tcW w:w="1658" w:type="dxa"/>
            <w:shd w:val="clear" w:color="auto" w:fill="1F3763"/>
          </w:tcPr>
          <w:p w14:paraId="47D4D785" w14:textId="77777777" w:rsidR="00A13595" w:rsidRPr="00A13595" w:rsidRDefault="00A13595" w:rsidP="000A4B14">
            <w:pPr>
              <w:pStyle w:val="TableParagraph"/>
              <w:spacing w:before="117" w:line="249" w:lineRule="auto"/>
              <w:ind w:left="277" w:right="243" w:firstLine="240"/>
              <w:rPr>
                <w:rFonts w:asciiTheme="minorHAnsi" w:hAnsiTheme="minorHAnsi" w:cstheme="minorHAnsi"/>
                <w:b/>
                <w:sz w:val="15"/>
                <w:szCs w:val="24"/>
              </w:rPr>
            </w:pPr>
            <w:r w:rsidRPr="00A13595">
              <w:rPr>
                <w:rFonts w:asciiTheme="minorHAnsi" w:hAnsiTheme="minorHAnsi" w:cstheme="minorHAnsi"/>
                <w:b/>
                <w:color w:val="FFFFFF"/>
                <w:w w:val="105"/>
                <w:sz w:val="15"/>
                <w:szCs w:val="24"/>
              </w:rPr>
              <w:t>UNIDAD</w:t>
            </w:r>
            <w:r w:rsidRPr="00A13595">
              <w:rPr>
                <w:rFonts w:asciiTheme="minorHAnsi" w:hAnsiTheme="minorHAnsi" w:cstheme="minorHAnsi"/>
                <w:b/>
                <w:color w:val="FFFFFF"/>
                <w:spacing w:val="1"/>
                <w:w w:val="105"/>
                <w:sz w:val="15"/>
                <w:szCs w:val="24"/>
              </w:rPr>
              <w:t xml:space="preserve"> </w:t>
            </w:r>
            <w:r w:rsidRPr="00A13595">
              <w:rPr>
                <w:rFonts w:asciiTheme="minorHAnsi" w:hAnsiTheme="minorHAnsi" w:cstheme="minorHAnsi"/>
                <w:b/>
                <w:color w:val="FFFFFF"/>
                <w:sz w:val="15"/>
                <w:szCs w:val="24"/>
              </w:rPr>
              <w:t>ADMINISTRATIVA</w:t>
            </w:r>
          </w:p>
        </w:tc>
      </w:tr>
      <w:tr w:rsidR="00A13595" w:rsidRPr="00A13595" w14:paraId="52E1F3A2" w14:textId="77777777" w:rsidTr="00A13595">
        <w:trPr>
          <w:trHeight w:val="198"/>
        </w:trPr>
        <w:tc>
          <w:tcPr>
            <w:tcW w:w="591" w:type="dxa"/>
          </w:tcPr>
          <w:p w14:paraId="47B98DBA" w14:textId="77777777" w:rsidR="00A13595" w:rsidRPr="00A13595" w:rsidRDefault="00A13595" w:rsidP="000A4B14">
            <w:pPr>
              <w:pStyle w:val="TableParagraph"/>
              <w:rPr>
                <w:rFonts w:asciiTheme="minorHAnsi" w:hAnsiTheme="minorHAnsi" w:cstheme="minorHAnsi"/>
                <w:b/>
                <w:sz w:val="15"/>
                <w:szCs w:val="24"/>
              </w:rPr>
            </w:pPr>
          </w:p>
          <w:p w14:paraId="347EEBBE" w14:textId="77777777" w:rsidR="00A13595" w:rsidRPr="00A13595" w:rsidRDefault="00A13595" w:rsidP="000A4B14">
            <w:pPr>
              <w:pStyle w:val="TableParagraph"/>
              <w:spacing w:before="9"/>
              <w:rPr>
                <w:rFonts w:asciiTheme="minorHAnsi" w:hAnsiTheme="minorHAnsi" w:cstheme="minorHAnsi"/>
                <w:b/>
                <w:sz w:val="15"/>
                <w:szCs w:val="24"/>
              </w:rPr>
            </w:pPr>
          </w:p>
          <w:p w14:paraId="0426A355" w14:textId="77777777" w:rsidR="00A13595" w:rsidRPr="00A13595" w:rsidRDefault="00A13595" w:rsidP="000A4B14">
            <w:pPr>
              <w:pStyle w:val="TableParagraph"/>
              <w:ind w:left="7"/>
              <w:jc w:val="center"/>
              <w:rPr>
                <w:rFonts w:asciiTheme="minorHAnsi" w:hAnsiTheme="minorHAnsi" w:cstheme="minorHAnsi"/>
                <w:sz w:val="15"/>
                <w:szCs w:val="24"/>
              </w:rPr>
            </w:pPr>
            <w:r w:rsidRPr="00A13595">
              <w:rPr>
                <w:rFonts w:asciiTheme="minorHAnsi" w:hAnsiTheme="minorHAnsi" w:cstheme="minorHAnsi"/>
                <w:w w:val="103"/>
                <w:sz w:val="15"/>
                <w:szCs w:val="24"/>
              </w:rPr>
              <w:t>1</w:t>
            </w:r>
          </w:p>
        </w:tc>
        <w:tc>
          <w:tcPr>
            <w:tcW w:w="1445" w:type="dxa"/>
          </w:tcPr>
          <w:p w14:paraId="5954960C" w14:textId="77777777" w:rsidR="00A13595" w:rsidRPr="00A13595" w:rsidRDefault="00A13595" w:rsidP="000A4B14">
            <w:pPr>
              <w:pStyle w:val="TableParagraph"/>
              <w:ind w:left="277"/>
              <w:rPr>
                <w:rFonts w:asciiTheme="minorHAnsi" w:hAnsiTheme="minorHAnsi" w:cstheme="minorHAnsi"/>
                <w:sz w:val="15"/>
                <w:szCs w:val="24"/>
              </w:rPr>
            </w:pPr>
          </w:p>
        </w:tc>
        <w:tc>
          <w:tcPr>
            <w:tcW w:w="1445" w:type="dxa"/>
          </w:tcPr>
          <w:p w14:paraId="1D0D1D9B" w14:textId="77777777" w:rsidR="00A13595" w:rsidRPr="00A13595" w:rsidRDefault="00A13595" w:rsidP="000A4B14">
            <w:pPr>
              <w:pStyle w:val="TableParagraph"/>
              <w:spacing w:line="271" w:lineRule="auto"/>
              <w:ind w:left="66" w:right="456"/>
              <w:rPr>
                <w:rFonts w:asciiTheme="minorHAnsi" w:hAnsiTheme="minorHAnsi" w:cstheme="minorHAnsi"/>
                <w:sz w:val="15"/>
                <w:szCs w:val="24"/>
              </w:rPr>
            </w:pPr>
          </w:p>
        </w:tc>
        <w:tc>
          <w:tcPr>
            <w:tcW w:w="1445" w:type="dxa"/>
          </w:tcPr>
          <w:p w14:paraId="1B359595" w14:textId="77777777" w:rsidR="00A13595" w:rsidRPr="00A13595" w:rsidRDefault="00A13595" w:rsidP="000A4B14">
            <w:pPr>
              <w:pStyle w:val="TableParagraph"/>
              <w:spacing w:line="271" w:lineRule="auto"/>
              <w:ind w:left="66" w:right="155"/>
              <w:rPr>
                <w:rFonts w:asciiTheme="minorHAnsi" w:hAnsiTheme="minorHAnsi" w:cstheme="minorHAnsi"/>
                <w:sz w:val="15"/>
                <w:szCs w:val="24"/>
              </w:rPr>
            </w:pPr>
          </w:p>
        </w:tc>
        <w:tc>
          <w:tcPr>
            <w:tcW w:w="1444" w:type="dxa"/>
          </w:tcPr>
          <w:p w14:paraId="71B83989" w14:textId="77777777" w:rsidR="00A13595" w:rsidRPr="00A13595" w:rsidRDefault="00A13595" w:rsidP="000A4B14">
            <w:pPr>
              <w:pStyle w:val="TableParagraph"/>
              <w:ind w:left="66"/>
              <w:rPr>
                <w:rFonts w:asciiTheme="minorHAnsi" w:hAnsiTheme="minorHAnsi" w:cstheme="minorHAnsi"/>
                <w:sz w:val="15"/>
                <w:szCs w:val="24"/>
              </w:rPr>
            </w:pPr>
          </w:p>
        </w:tc>
        <w:tc>
          <w:tcPr>
            <w:tcW w:w="803" w:type="dxa"/>
          </w:tcPr>
          <w:p w14:paraId="438436C1" w14:textId="77777777" w:rsidR="00A13595" w:rsidRPr="00A13595" w:rsidRDefault="00A13595" w:rsidP="000A4B14">
            <w:pPr>
              <w:pStyle w:val="TableParagraph"/>
              <w:ind w:right="6"/>
              <w:jc w:val="center"/>
              <w:rPr>
                <w:rFonts w:asciiTheme="minorHAnsi" w:hAnsiTheme="minorHAnsi" w:cstheme="minorHAnsi"/>
                <w:sz w:val="15"/>
                <w:szCs w:val="24"/>
              </w:rPr>
            </w:pPr>
          </w:p>
        </w:tc>
        <w:tc>
          <w:tcPr>
            <w:tcW w:w="1099" w:type="dxa"/>
          </w:tcPr>
          <w:p w14:paraId="423558DD" w14:textId="77777777" w:rsidR="00A13595" w:rsidRPr="00A13595" w:rsidRDefault="00A13595" w:rsidP="000A4B14">
            <w:pPr>
              <w:pStyle w:val="TableParagraph"/>
              <w:ind w:left="88" w:right="75"/>
              <w:jc w:val="center"/>
              <w:rPr>
                <w:rFonts w:asciiTheme="minorHAnsi" w:hAnsiTheme="minorHAnsi" w:cstheme="minorHAnsi"/>
                <w:sz w:val="15"/>
                <w:szCs w:val="24"/>
              </w:rPr>
            </w:pPr>
          </w:p>
        </w:tc>
        <w:tc>
          <w:tcPr>
            <w:tcW w:w="1658" w:type="dxa"/>
            <w:shd w:val="clear" w:color="auto" w:fill="FFFFFF"/>
          </w:tcPr>
          <w:p w14:paraId="139EEC75" w14:textId="77777777" w:rsidR="00A13595" w:rsidRPr="00A13595" w:rsidRDefault="00A13595" w:rsidP="000A4B14">
            <w:pPr>
              <w:pStyle w:val="TableParagraph"/>
              <w:ind w:left="67"/>
              <w:rPr>
                <w:rFonts w:asciiTheme="minorHAnsi" w:hAnsiTheme="minorHAnsi" w:cstheme="minorHAnsi"/>
                <w:sz w:val="15"/>
                <w:szCs w:val="24"/>
              </w:rPr>
            </w:pPr>
          </w:p>
        </w:tc>
      </w:tr>
    </w:tbl>
    <w:p w14:paraId="414C715B" w14:textId="77777777" w:rsidR="00A13595" w:rsidRDefault="00A13595" w:rsidP="00A13595">
      <w:pPr>
        <w:tabs>
          <w:tab w:val="left" w:pos="0"/>
        </w:tabs>
        <w:jc w:val="both"/>
        <w:rPr>
          <w:rFonts w:ascii="Arial" w:hAnsi="Arial" w:cs="Arial"/>
          <w:sz w:val="20"/>
          <w:szCs w:val="20"/>
        </w:rPr>
      </w:pPr>
    </w:p>
    <w:p w14:paraId="2CA5924B" w14:textId="77777777" w:rsidR="00A13595" w:rsidRPr="00561B22" w:rsidRDefault="00A13595" w:rsidP="00A13595">
      <w:pPr>
        <w:tabs>
          <w:tab w:val="left" w:pos="5145"/>
        </w:tabs>
        <w:jc w:val="both"/>
        <w:rPr>
          <w:rFonts w:ascii="Arial" w:hAnsi="Arial" w:cs="Arial"/>
          <w:sz w:val="20"/>
          <w:szCs w:val="20"/>
        </w:rPr>
      </w:pPr>
    </w:p>
    <w:p w14:paraId="66E9FFBD" w14:textId="77777777" w:rsidR="00A13595" w:rsidRDefault="00A13595" w:rsidP="00A13595">
      <w:pPr>
        <w:pStyle w:val="Prrafodelista"/>
        <w:numPr>
          <w:ilvl w:val="0"/>
          <w:numId w:val="1"/>
        </w:numPr>
        <w:tabs>
          <w:tab w:val="left" w:pos="5145"/>
        </w:tabs>
        <w:jc w:val="both"/>
        <w:rPr>
          <w:rFonts w:ascii="Arial" w:hAnsi="Arial" w:cs="Arial"/>
          <w:b/>
          <w:bCs/>
          <w:sz w:val="20"/>
          <w:szCs w:val="20"/>
        </w:rPr>
      </w:pPr>
      <w:r w:rsidRPr="00561B22">
        <w:rPr>
          <w:rFonts w:ascii="Arial" w:hAnsi="Arial" w:cs="Arial"/>
          <w:b/>
          <w:bCs/>
          <w:sz w:val="20"/>
          <w:szCs w:val="20"/>
        </w:rPr>
        <w:t>CONCLUSIÓN.</w:t>
      </w:r>
      <w:r>
        <w:rPr>
          <w:rFonts w:ascii="Arial" w:hAnsi="Arial" w:cs="Arial"/>
          <w:b/>
          <w:bCs/>
          <w:sz w:val="20"/>
          <w:szCs w:val="20"/>
        </w:rPr>
        <w:t xml:space="preserve"> -</w:t>
      </w:r>
    </w:p>
    <w:p w14:paraId="3A04F437" w14:textId="77777777" w:rsidR="00A13595" w:rsidRDefault="00A13595" w:rsidP="00A13595">
      <w:pPr>
        <w:tabs>
          <w:tab w:val="left" w:pos="5145"/>
        </w:tabs>
        <w:jc w:val="both"/>
        <w:rPr>
          <w:rFonts w:ascii="Arial" w:hAnsi="Arial" w:cs="Arial"/>
          <w:b/>
          <w:bCs/>
          <w:sz w:val="20"/>
          <w:szCs w:val="20"/>
        </w:rPr>
      </w:pPr>
    </w:p>
    <w:p w14:paraId="6B19B3CD" w14:textId="77777777" w:rsidR="00A13595" w:rsidRPr="00664550" w:rsidRDefault="00A13595" w:rsidP="00A13595">
      <w:pPr>
        <w:tabs>
          <w:tab w:val="left" w:pos="5145"/>
        </w:tabs>
        <w:jc w:val="both"/>
        <w:rPr>
          <w:rFonts w:ascii="Arial" w:hAnsi="Arial" w:cs="Arial"/>
          <w:b/>
          <w:bCs/>
          <w:sz w:val="20"/>
          <w:szCs w:val="20"/>
        </w:rPr>
      </w:pPr>
    </w:p>
    <w:p w14:paraId="5413A6CC" w14:textId="77777777" w:rsidR="00A13595" w:rsidRPr="00E271D2" w:rsidRDefault="00A13595" w:rsidP="00A13595">
      <w:pPr>
        <w:pStyle w:val="Prrafodelista"/>
        <w:tabs>
          <w:tab w:val="left" w:pos="5145"/>
        </w:tabs>
        <w:jc w:val="both"/>
        <w:rPr>
          <w:rFonts w:ascii="Arial Narrow" w:hAnsi="Arial Narrow" w:cs="Arial"/>
        </w:rPr>
      </w:pPr>
      <w:r w:rsidRPr="003E1235">
        <w:rPr>
          <w:rFonts w:ascii="Arial Narrow" w:hAnsi="Arial Narrow" w:cs="Arial"/>
        </w:rPr>
        <w:t xml:space="preserve">Como puede evidenciarse en el presente Informe Técnico, la contratación </w:t>
      </w:r>
      <w:r>
        <w:rPr>
          <w:rFonts w:ascii="Arial Narrow" w:hAnsi="Arial Narrow" w:cs="Arial"/>
        </w:rPr>
        <w:t>de (NOMBRES Y APELLIDOS NJS REEMPLAZO)</w:t>
      </w:r>
      <w:r w:rsidRPr="003E1235">
        <w:rPr>
          <w:rFonts w:ascii="Arial Narrow" w:hAnsi="Arial Narrow" w:cs="Arial"/>
        </w:rPr>
        <w:t xml:space="preserve">, por servicios ocasionales, como </w:t>
      </w:r>
      <w:r>
        <w:rPr>
          <w:rFonts w:ascii="Arial Narrow" w:hAnsi="Arial Narrow" w:cs="Arial"/>
        </w:rPr>
        <w:t>(CARGO)</w:t>
      </w:r>
      <w:r w:rsidRPr="003E1235">
        <w:rPr>
          <w:rFonts w:ascii="Arial Narrow" w:hAnsi="Arial Narrow" w:cs="Arial"/>
        </w:rPr>
        <w:t xml:space="preserve">, </w:t>
      </w:r>
      <w:r>
        <w:rPr>
          <w:rFonts w:ascii="Arial Narrow" w:hAnsi="Arial Narrow" w:cs="Arial"/>
        </w:rPr>
        <w:t>(GRADO)</w:t>
      </w:r>
      <w:r w:rsidRPr="003E1235">
        <w:rPr>
          <w:rFonts w:ascii="Arial Narrow" w:hAnsi="Arial Narrow" w:cs="Arial"/>
        </w:rPr>
        <w:t>, con una RMU de $</w:t>
      </w:r>
      <w:r>
        <w:rPr>
          <w:rFonts w:ascii="Arial Narrow" w:hAnsi="Arial Narrow" w:cs="Arial"/>
        </w:rPr>
        <w:t xml:space="preserve"> (REMUNERACION EN LETRAS)</w:t>
      </w:r>
      <w:r w:rsidRPr="003E1235">
        <w:rPr>
          <w:rFonts w:ascii="Arial Narrow" w:hAnsi="Arial Narrow" w:cs="Arial"/>
        </w:rPr>
        <w:t xml:space="preserve"> contribuirá a la obtención de entregables vitales para la gestión de</w:t>
      </w:r>
      <w:r>
        <w:rPr>
          <w:rFonts w:ascii="Arial Narrow" w:hAnsi="Arial Narrow" w:cs="Arial"/>
        </w:rPr>
        <w:t xml:space="preserve"> la institución</w:t>
      </w:r>
      <w:r w:rsidRPr="003E1235">
        <w:rPr>
          <w:rFonts w:ascii="Arial Narrow" w:hAnsi="Arial Narrow" w:cs="Arial"/>
        </w:rPr>
        <w:t xml:space="preserve"> y adicionalmente se ha dado fiel cumplimiento a la normativa legal vigente, por lo que, la Dirección de Administración del Talento Humano del </w:t>
      </w:r>
      <w:r>
        <w:rPr>
          <w:rFonts w:ascii="Arial Narrow" w:hAnsi="Arial Narrow" w:cs="Arial"/>
        </w:rPr>
        <w:t>(NOMBRE ENTIDAD SOLICITANTE)</w:t>
      </w:r>
      <w:r w:rsidRPr="003E1235">
        <w:rPr>
          <w:rFonts w:ascii="Arial Narrow" w:hAnsi="Arial Narrow" w:cs="Arial"/>
        </w:rPr>
        <w:t>, emite</w:t>
      </w:r>
      <w:r>
        <w:rPr>
          <w:rFonts w:ascii="Arial Narrow" w:hAnsi="Arial Narrow" w:cs="Arial"/>
        </w:rPr>
        <w:t xml:space="preserve"> el presente informe </w:t>
      </w:r>
      <w:r w:rsidRPr="00E271D2">
        <w:rPr>
          <w:rFonts w:ascii="Arial Narrow" w:hAnsi="Arial Narrow" w:cs="Arial"/>
        </w:rPr>
        <w:t>para la contratación por servicios ocasionales del (FECHA DESDE) hasta (FECHA FINALIZACION), conforme la lista de asignaciones adjunta al presente informe técnico.</w:t>
      </w:r>
    </w:p>
    <w:p w14:paraId="10F2CC89" w14:textId="77777777" w:rsidR="00A13595" w:rsidRDefault="00A13595" w:rsidP="00A13595">
      <w:pPr>
        <w:tabs>
          <w:tab w:val="left" w:pos="5145"/>
        </w:tabs>
        <w:jc w:val="both"/>
        <w:rPr>
          <w:rFonts w:ascii="Arial" w:hAnsi="Arial" w:cs="Arial"/>
          <w:sz w:val="20"/>
          <w:szCs w:val="20"/>
        </w:rPr>
      </w:pPr>
    </w:p>
    <w:p w14:paraId="4D9D50E0" w14:textId="77777777" w:rsidR="00A13595" w:rsidRDefault="00A13595" w:rsidP="00A13595">
      <w:pPr>
        <w:tabs>
          <w:tab w:val="left" w:pos="5145"/>
        </w:tabs>
        <w:jc w:val="both"/>
        <w:rPr>
          <w:rFonts w:ascii="Arial" w:hAnsi="Arial" w:cs="Arial"/>
          <w:sz w:val="20"/>
          <w:szCs w:val="20"/>
        </w:rPr>
      </w:pPr>
    </w:p>
    <w:p w14:paraId="2734888E" w14:textId="77777777" w:rsidR="00A13595" w:rsidRPr="003B438C" w:rsidRDefault="00A13595" w:rsidP="00A13595">
      <w:pPr>
        <w:pStyle w:val="Prrafodelista"/>
        <w:numPr>
          <w:ilvl w:val="0"/>
          <w:numId w:val="1"/>
        </w:numPr>
        <w:tabs>
          <w:tab w:val="left" w:pos="0"/>
        </w:tabs>
        <w:jc w:val="both"/>
        <w:rPr>
          <w:rFonts w:ascii="Arial" w:hAnsi="Arial" w:cs="Arial"/>
          <w:b/>
          <w:bCs/>
          <w:sz w:val="20"/>
          <w:szCs w:val="20"/>
        </w:rPr>
      </w:pPr>
      <w:r w:rsidRPr="003B438C">
        <w:rPr>
          <w:rFonts w:ascii="Arial" w:hAnsi="Arial" w:cs="Arial"/>
          <w:b/>
          <w:bCs/>
          <w:sz w:val="20"/>
          <w:szCs w:val="20"/>
        </w:rPr>
        <w:t>RECOMENDACIÓN. -</w:t>
      </w:r>
    </w:p>
    <w:p w14:paraId="256767A2" w14:textId="77777777" w:rsidR="00A13595" w:rsidRDefault="00A13595" w:rsidP="00A13595">
      <w:pPr>
        <w:pStyle w:val="Prrafodelista"/>
        <w:tabs>
          <w:tab w:val="left" w:pos="0"/>
        </w:tabs>
        <w:jc w:val="both"/>
        <w:rPr>
          <w:rFonts w:ascii="Arial" w:hAnsi="Arial" w:cs="Arial"/>
          <w:sz w:val="20"/>
          <w:szCs w:val="20"/>
        </w:rPr>
      </w:pPr>
    </w:p>
    <w:p w14:paraId="0AFF8699" w14:textId="77777777" w:rsidR="00A13595" w:rsidRDefault="00A13595" w:rsidP="00A13595">
      <w:pPr>
        <w:tabs>
          <w:tab w:val="left" w:pos="567"/>
        </w:tabs>
        <w:ind w:left="709"/>
        <w:jc w:val="both"/>
        <w:rPr>
          <w:rFonts w:ascii="Arial Narrow" w:hAnsi="Arial Narrow" w:cs="Arial"/>
        </w:rPr>
      </w:pPr>
      <w:r w:rsidRPr="003E1235">
        <w:rPr>
          <w:rFonts w:ascii="Arial Narrow" w:hAnsi="Arial Narrow" w:cs="Arial"/>
        </w:rPr>
        <w:t>De acuerdo a lo establecido en el artículo 7 del Acuerdo Ministerial No. MDT-2019-375, se recomienda solicitar al Ministerio del Trabajo, la correspondiente autorización para proceder con la contratación por servicios ocasionales</w:t>
      </w:r>
      <w:r>
        <w:rPr>
          <w:rFonts w:ascii="Arial Narrow" w:hAnsi="Arial Narrow" w:cs="Arial"/>
        </w:rPr>
        <w:t xml:space="preserve"> del Nivel jerárquico superior por reemplazo.</w:t>
      </w:r>
    </w:p>
    <w:p w14:paraId="07DB5FC5" w14:textId="77777777" w:rsidR="00A13595" w:rsidRDefault="00A13595" w:rsidP="00A13595">
      <w:pPr>
        <w:tabs>
          <w:tab w:val="left" w:pos="567"/>
        </w:tabs>
        <w:ind w:left="709"/>
        <w:jc w:val="both"/>
        <w:rPr>
          <w:rFonts w:ascii="Arial Narrow" w:hAnsi="Arial Narrow" w:cs="Arial"/>
        </w:rPr>
      </w:pPr>
    </w:p>
    <w:p w14:paraId="05F5C749" w14:textId="77777777" w:rsidR="00A13595" w:rsidRPr="003E1235" w:rsidRDefault="00A13595" w:rsidP="00A13595">
      <w:pPr>
        <w:tabs>
          <w:tab w:val="left" w:pos="567"/>
        </w:tabs>
        <w:ind w:left="709"/>
        <w:jc w:val="both"/>
        <w:rPr>
          <w:rFonts w:ascii="Arial Narrow" w:hAnsi="Arial Narrow" w:cs="Arial"/>
        </w:rPr>
      </w:pPr>
    </w:p>
    <w:p w14:paraId="40EAF045" w14:textId="77777777" w:rsidR="00A13595" w:rsidRPr="00072968" w:rsidRDefault="00A13595" w:rsidP="00A13595">
      <w:pPr>
        <w:tabs>
          <w:tab w:val="left" w:pos="0"/>
        </w:tabs>
        <w:jc w:val="center"/>
        <w:rPr>
          <w:rFonts w:ascii="Arial" w:hAnsi="Arial" w:cs="Arial"/>
          <w:sz w:val="20"/>
          <w:szCs w:val="20"/>
        </w:rPr>
      </w:pPr>
      <w:r w:rsidRPr="00072968">
        <w:rPr>
          <w:rFonts w:ascii="Arial" w:hAnsi="Arial" w:cs="Arial"/>
          <w:sz w:val="20"/>
          <w:szCs w:val="20"/>
        </w:rPr>
        <w:t>Atentamente,</w:t>
      </w:r>
    </w:p>
    <w:p w14:paraId="10105C1D" w14:textId="77777777" w:rsidR="00A13595" w:rsidRPr="00072968" w:rsidRDefault="00A13595" w:rsidP="00A13595">
      <w:pPr>
        <w:tabs>
          <w:tab w:val="left" w:pos="0"/>
        </w:tabs>
        <w:jc w:val="center"/>
        <w:rPr>
          <w:rFonts w:ascii="Arial" w:hAnsi="Arial" w:cs="Arial"/>
          <w:sz w:val="20"/>
          <w:szCs w:val="20"/>
        </w:rPr>
      </w:pPr>
    </w:p>
    <w:p w14:paraId="5EAA7E3A" w14:textId="77777777" w:rsidR="00A13595" w:rsidRPr="00072968" w:rsidRDefault="00A13595" w:rsidP="00A13595">
      <w:pPr>
        <w:tabs>
          <w:tab w:val="left" w:pos="0"/>
        </w:tabs>
        <w:jc w:val="center"/>
        <w:rPr>
          <w:rFonts w:ascii="Arial" w:hAnsi="Arial" w:cs="Arial"/>
          <w:sz w:val="20"/>
          <w:szCs w:val="20"/>
        </w:rPr>
      </w:pPr>
    </w:p>
    <w:p w14:paraId="4DB97207" w14:textId="77777777" w:rsidR="00A13595" w:rsidRPr="00072968" w:rsidRDefault="00A13595" w:rsidP="00A13595">
      <w:pPr>
        <w:tabs>
          <w:tab w:val="left" w:pos="0"/>
        </w:tabs>
        <w:jc w:val="center"/>
        <w:rPr>
          <w:rFonts w:ascii="Arial" w:hAnsi="Arial" w:cs="Arial"/>
          <w:sz w:val="20"/>
          <w:szCs w:val="20"/>
        </w:rPr>
      </w:pPr>
    </w:p>
    <w:p w14:paraId="5E585327" w14:textId="77777777" w:rsidR="00A13595" w:rsidRPr="00072968" w:rsidRDefault="00A13595" w:rsidP="00A13595">
      <w:pPr>
        <w:tabs>
          <w:tab w:val="left" w:pos="0"/>
        </w:tabs>
        <w:jc w:val="center"/>
        <w:rPr>
          <w:rFonts w:ascii="Arial" w:hAnsi="Arial" w:cs="Arial"/>
          <w:sz w:val="20"/>
          <w:szCs w:val="20"/>
        </w:rPr>
      </w:pPr>
    </w:p>
    <w:p w14:paraId="7D7AEC7C" w14:textId="77777777" w:rsidR="00A13595" w:rsidRPr="00072968" w:rsidRDefault="00A13595" w:rsidP="00A13595">
      <w:pPr>
        <w:tabs>
          <w:tab w:val="left" w:pos="0"/>
        </w:tabs>
        <w:jc w:val="center"/>
        <w:rPr>
          <w:rFonts w:ascii="Arial" w:hAnsi="Arial" w:cs="Arial"/>
          <w:sz w:val="20"/>
          <w:szCs w:val="20"/>
        </w:rPr>
      </w:pPr>
    </w:p>
    <w:p w14:paraId="6FCF51C5" w14:textId="77777777" w:rsidR="00A13595" w:rsidRPr="00072968" w:rsidRDefault="00A13595" w:rsidP="00A13595">
      <w:pPr>
        <w:tabs>
          <w:tab w:val="left" w:pos="0"/>
        </w:tabs>
        <w:jc w:val="center"/>
        <w:rPr>
          <w:rFonts w:ascii="Arial" w:hAnsi="Arial" w:cs="Arial"/>
          <w:sz w:val="20"/>
          <w:szCs w:val="20"/>
        </w:rPr>
      </w:pPr>
    </w:p>
    <w:p w14:paraId="7F80F52A" w14:textId="77777777" w:rsidR="00A13595" w:rsidRPr="00072968" w:rsidRDefault="00A13595" w:rsidP="00A13595">
      <w:pPr>
        <w:tabs>
          <w:tab w:val="left" w:pos="0"/>
        </w:tabs>
        <w:jc w:val="center"/>
        <w:rPr>
          <w:rFonts w:ascii="Arial" w:hAnsi="Arial" w:cs="Arial"/>
          <w:sz w:val="20"/>
          <w:szCs w:val="20"/>
        </w:rPr>
      </w:pPr>
      <w:r>
        <w:rPr>
          <w:rFonts w:ascii="Arial" w:hAnsi="Arial" w:cs="Arial"/>
          <w:sz w:val="20"/>
          <w:szCs w:val="20"/>
        </w:rPr>
        <w:t>XXXXXXXXXXXXXXXXXXXXX</w:t>
      </w:r>
    </w:p>
    <w:p w14:paraId="114A3D2E" w14:textId="77777777" w:rsidR="00A13595" w:rsidRDefault="00A13595" w:rsidP="00A13595">
      <w:pPr>
        <w:tabs>
          <w:tab w:val="left" w:pos="0"/>
        </w:tabs>
        <w:jc w:val="center"/>
        <w:rPr>
          <w:rFonts w:ascii="Arial" w:hAnsi="Arial" w:cs="Arial"/>
          <w:b/>
          <w:bCs/>
          <w:sz w:val="20"/>
          <w:szCs w:val="20"/>
        </w:rPr>
      </w:pPr>
      <w:r w:rsidRPr="00072968">
        <w:rPr>
          <w:rFonts w:ascii="Arial" w:hAnsi="Arial" w:cs="Arial"/>
          <w:b/>
          <w:bCs/>
          <w:sz w:val="20"/>
          <w:szCs w:val="20"/>
        </w:rPr>
        <w:t>DIRECTOR</w:t>
      </w:r>
      <w:r>
        <w:rPr>
          <w:rFonts w:ascii="Arial" w:hAnsi="Arial" w:cs="Arial"/>
          <w:b/>
          <w:bCs/>
          <w:sz w:val="20"/>
          <w:szCs w:val="20"/>
        </w:rPr>
        <w:t xml:space="preserve"> (A)</w:t>
      </w:r>
      <w:r w:rsidRPr="00072968">
        <w:rPr>
          <w:rFonts w:ascii="Arial" w:hAnsi="Arial" w:cs="Arial"/>
          <w:b/>
          <w:bCs/>
          <w:sz w:val="20"/>
          <w:szCs w:val="20"/>
        </w:rPr>
        <w:t xml:space="preserve"> DE ADMINISTRACIÓN DEL TALENTO HUMANO</w:t>
      </w:r>
    </w:p>
    <w:p w14:paraId="6819B6FF" w14:textId="77777777" w:rsidR="00A13595" w:rsidRDefault="00A13595" w:rsidP="00A13595">
      <w:pPr>
        <w:tabs>
          <w:tab w:val="left" w:pos="0"/>
        </w:tabs>
        <w:jc w:val="center"/>
        <w:rPr>
          <w:rFonts w:ascii="Arial" w:hAnsi="Arial" w:cs="Arial"/>
          <w:b/>
          <w:bCs/>
          <w:sz w:val="20"/>
          <w:szCs w:val="20"/>
        </w:rPr>
      </w:pPr>
    </w:p>
    <w:tbl>
      <w:tblPr>
        <w:tblW w:w="9148" w:type="dxa"/>
        <w:tblCellMar>
          <w:left w:w="70" w:type="dxa"/>
          <w:right w:w="70" w:type="dxa"/>
        </w:tblCellMar>
        <w:tblLook w:val="04A0" w:firstRow="1" w:lastRow="0" w:firstColumn="1" w:lastColumn="0" w:noHBand="0" w:noVBand="1"/>
      </w:tblPr>
      <w:tblGrid>
        <w:gridCol w:w="1371"/>
        <w:gridCol w:w="2056"/>
        <w:gridCol w:w="2837"/>
        <w:gridCol w:w="2884"/>
      </w:tblGrid>
      <w:tr w:rsidR="00A13595" w:rsidRPr="005A31D1" w14:paraId="2F5F832B" w14:textId="77777777" w:rsidTr="000A4B14">
        <w:trPr>
          <w:trHeight w:val="285"/>
        </w:trPr>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31B3"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ACCIÓN</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14:paraId="13156A6F"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NOMBRE Y APELLIDO</w:t>
            </w:r>
          </w:p>
        </w:tc>
        <w:tc>
          <w:tcPr>
            <w:tcW w:w="2837" w:type="dxa"/>
            <w:tcBorders>
              <w:top w:val="single" w:sz="4" w:space="0" w:color="auto"/>
              <w:left w:val="nil"/>
              <w:bottom w:val="single" w:sz="4" w:space="0" w:color="auto"/>
              <w:right w:val="single" w:sz="4" w:space="0" w:color="auto"/>
            </w:tcBorders>
            <w:shd w:val="clear" w:color="auto" w:fill="auto"/>
            <w:noWrap/>
            <w:vAlign w:val="center"/>
            <w:hideMark/>
          </w:tcPr>
          <w:p w14:paraId="37A0E5F6"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CARGO</w:t>
            </w:r>
          </w:p>
        </w:tc>
        <w:tc>
          <w:tcPr>
            <w:tcW w:w="2884" w:type="dxa"/>
            <w:tcBorders>
              <w:top w:val="single" w:sz="4" w:space="0" w:color="auto"/>
              <w:left w:val="nil"/>
              <w:bottom w:val="single" w:sz="4" w:space="0" w:color="auto"/>
              <w:right w:val="single" w:sz="4" w:space="0" w:color="auto"/>
            </w:tcBorders>
            <w:shd w:val="clear" w:color="auto" w:fill="auto"/>
            <w:noWrap/>
            <w:vAlign w:val="center"/>
            <w:hideMark/>
          </w:tcPr>
          <w:p w14:paraId="32A2ECB4"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FIRMA</w:t>
            </w:r>
          </w:p>
        </w:tc>
      </w:tr>
      <w:tr w:rsidR="00A13595" w:rsidRPr="005A31D1" w14:paraId="32CCCEB1" w14:textId="77777777" w:rsidTr="000A4B14">
        <w:trPr>
          <w:trHeight w:val="914"/>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7E37D0EC"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Revisada por:</w:t>
            </w:r>
          </w:p>
        </w:tc>
        <w:tc>
          <w:tcPr>
            <w:tcW w:w="2056" w:type="dxa"/>
            <w:tcBorders>
              <w:top w:val="nil"/>
              <w:left w:val="nil"/>
              <w:bottom w:val="single" w:sz="4" w:space="0" w:color="auto"/>
              <w:right w:val="single" w:sz="4" w:space="0" w:color="auto"/>
            </w:tcBorders>
            <w:shd w:val="clear" w:color="auto" w:fill="auto"/>
            <w:noWrap/>
            <w:vAlign w:val="center"/>
            <w:hideMark/>
          </w:tcPr>
          <w:p w14:paraId="3E56F8CD" w14:textId="77777777" w:rsidR="00A13595" w:rsidRPr="005A31D1" w:rsidRDefault="00A13595" w:rsidP="000A4B14">
            <w:pPr>
              <w:jc w:val="center"/>
              <w:rPr>
                <w:rFonts w:ascii="Calibri" w:hAnsi="Calibri" w:cs="Calibri"/>
                <w:color w:val="000000"/>
                <w:sz w:val="16"/>
                <w:szCs w:val="16"/>
                <w:lang w:val="es-EC" w:eastAsia="es-EC"/>
              </w:rPr>
            </w:pPr>
          </w:p>
        </w:tc>
        <w:tc>
          <w:tcPr>
            <w:tcW w:w="2837" w:type="dxa"/>
            <w:tcBorders>
              <w:top w:val="nil"/>
              <w:left w:val="nil"/>
              <w:bottom w:val="single" w:sz="4" w:space="0" w:color="auto"/>
              <w:right w:val="single" w:sz="4" w:space="0" w:color="auto"/>
            </w:tcBorders>
            <w:shd w:val="clear" w:color="auto" w:fill="auto"/>
            <w:noWrap/>
            <w:vAlign w:val="center"/>
            <w:hideMark/>
          </w:tcPr>
          <w:p w14:paraId="2993AF1C" w14:textId="77777777" w:rsidR="00A13595" w:rsidRPr="005A31D1" w:rsidRDefault="00A13595" w:rsidP="000A4B14">
            <w:pPr>
              <w:jc w:val="center"/>
              <w:rPr>
                <w:rFonts w:ascii="Calibri" w:hAnsi="Calibri" w:cs="Calibri"/>
                <w:color w:val="000000"/>
                <w:sz w:val="16"/>
                <w:szCs w:val="16"/>
                <w:lang w:val="es-EC" w:eastAsia="es-EC"/>
              </w:rPr>
            </w:pPr>
          </w:p>
        </w:tc>
        <w:tc>
          <w:tcPr>
            <w:tcW w:w="2884" w:type="dxa"/>
            <w:tcBorders>
              <w:top w:val="nil"/>
              <w:left w:val="nil"/>
              <w:bottom w:val="single" w:sz="4" w:space="0" w:color="auto"/>
              <w:right w:val="single" w:sz="4" w:space="0" w:color="auto"/>
            </w:tcBorders>
            <w:shd w:val="clear" w:color="auto" w:fill="auto"/>
            <w:noWrap/>
            <w:vAlign w:val="center"/>
            <w:hideMark/>
          </w:tcPr>
          <w:p w14:paraId="21B18876" w14:textId="77777777" w:rsidR="00A13595" w:rsidRPr="005A31D1" w:rsidRDefault="00A13595" w:rsidP="000A4B14">
            <w:pPr>
              <w:jc w:val="center"/>
              <w:rPr>
                <w:rFonts w:ascii="Calibri" w:hAnsi="Calibri" w:cs="Calibri"/>
                <w:color w:val="000000"/>
                <w:sz w:val="16"/>
                <w:szCs w:val="16"/>
                <w:lang w:val="es-EC" w:eastAsia="es-EC"/>
              </w:rPr>
            </w:pPr>
            <w:r w:rsidRPr="005A31D1">
              <w:rPr>
                <w:rFonts w:ascii="Calibri" w:hAnsi="Calibri" w:cs="Calibri"/>
                <w:color w:val="000000"/>
                <w:sz w:val="16"/>
                <w:szCs w:val="16"/>
                <w:lang w:val="es-EC" w:eastAsia="es-EC"/>
              </w:rPr>
              <w:t> </w:t>
            </w:r>
          </w:p>
        </w:tc>
      </w:tr>
      <w:tr w:rsidR="00A13595" w:rsidRPr="005A31D1" w14:paraId="7ECD7B15" w14:textId="77777777" w:rsidTr="000A4B14">
        <w:trPr>
          <w:trHeight w:val="1171"/>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76221C23"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Elaborado por:</w:t>
            </w:r>
          </w:p>
        </w:tc>
        <w:tc>
          <w:tcPr>
            <w:tcW w:w="2056" w:type="dxa"/>
            <w:tcBorders>
              <w:top w:val="nil"/>
              <w:left w:val="nil"/>
              <w:bottom w:val="single" w:sz="4" w:space="0" w:color="auto"/>
              <w:right w:val="single" w:sz="4" w:space="0" w:color="auto"/>
            </w:tcBorders>
            <w:shd w:val="clear" w:color="auto" w:fill="auto"/>
            <w:noWrap/>
            <w:vAlign w:val="center"/>
            <w:hideMark/>
          </w:tcPr>
          <w:p w14:paraId="159E61A1" w14:textId="77777777" w:rsidR="00A13595" w:rsidRPr="005A31D1" w:rsidRDefault="00A13595" w:rsidP="000A4B14">
            <w:pPr>
              <w:jc w:val="center"/>
              <w:rPr>
                <w:rFonts w:ascii="Calibri" w:hAnsi="Calibri" w:cs="Calibri"/>
                <w:color w:val="000000"/>
                <w:sz w:val="16"/>
                <w:szCs w:val="16"/>
                <w:lang w:val="es-EC" w:eastAsia="es-EC"/>
              </w:rPr>
            </w:pPr>
          </w:p>
        </w:tc>
        <w:tc>
          <w:tcPr>
            <w:tcW w:w="2837" w:type="dxa"/>
            <w:tcBorders>
              <w:top w:val="nil"/>
              <w:left w:val="nil"/>
              <w:bottom w:val="single" w:sz="4" w:space="0" w:color="auto"/>
              <w:right w:val="single" w:sz="4" w:space="0" w:color="auto"/>
            </w:tcBorders>
            <w:shd w:val="clear" w:color="auto" w:fill="auto"/>
            <w:noWrap/>
            <w:vAlign w:val="center"/>
            <w:hideMark/>
          </w:tcPr>
          <w:p w14:paraId="78141B27" w14:textId="77777777" w:rsidR="00A13595" w:rsidRPr="005A31D1" w:rsidRDefault="00A13595" w:rsidP="000A4B14">
            <w:pPr>
              <w:jc w:val="center"/>
              <w:rPr>
                <w:rFonts w:ascii="Calibri" w:hAnsi="Calibri" w:cs="Calibri"/>
                <w:color w:val="000000"/>
                <w:sz w:val="16"/>
                <w:szCs w:val="16"/>
                <w:lang w:val="es-EC" w:eastAsia="es-EC"/>
              </w:rPr>
            </w:pPr>
          </w:p>
        </w:tc>
        <w:tc>
          <w:tcPr>
            <w:tcW w:w="2884" w:type="dxa"/>
            <w:tcBorders>
              <w:top w:val="nil"/>
              <w:left w:val="nil"/>
              <w:bottom w:val="single" w:sz="4" w:space="0" w:color="auto"/>
              <w:right w:val="single" w:sz="4" w:space="0" w:color="auto"/>
            </w:tcBorders>
            <w:shd w:val="clear" w:color="auto" w:fill="auto"/>
            <w:noWrap/>
            <w:vAlign w:val="center"/>
            <w:hideMark/>
          </w:tcPr>
          <w:p w14:paraId="366293D1" w14:textId="77777777" w:rsidR="00A13595" w:rsidRPr="005A31D1" w:rsidRDefault="00A13595" w:rsidP="000A4B14">
            <w:pPr>
              <w:jc w:val="center"/>
              <w:rPr>
                <w:rFonts w:ascii="Calibri" w:hAnsi="Calibri" w:cs="Calibri"/>
                <w:color w:val="000000"/>
                <w:sz w:val="16"/>
                <w:szCs w:val="16"/>
                <w:lang w:val="es-EC" w:eastAsia="es-EC"/>
              </w:rPr>
            </w:pPr>
            <w:r w:rsidRPr="005A31D1">
              <w:rPr>
                <w:rFonts w:ascii="Calibri" w:hAnsi="Calibri" w:cs="Calibri"/>
                <w:color w:val="000000"/>
                <w:sz w:val="16"/>
                <w:szCs w:val="16"/>
                <w:lang w:val="es-EC" w:eastAsia="es-EC"/>
              </w:rPr>
              <w:t> </w:t>
            </w:r>
          </w:p>
        </w:tc>
      </w:tr>
    </w:tbl>
    <w:p w14:paraId="2BF7E3BE" w14:textId="77777777" w:rsidR="00A13595" w:rsidRPr="00072968" w:rsidRDefault="00A13595" w:rsidP="00A13595">
      <w:pPr>
        <w:tabs>
          <w:tab w:val="left" w:pos="0"/>
        </w:tabs>
        <w:jc w:val="center"/>
        <w:rPr>
          <w:rFonts w:ascii="Arial" w:hAnsi="Arial" w:cs="Arial"/>
          <w:b/>
          <w:bCs/>
          <w:sz w:val="20"/>
          <w:szCs w:val="20"/>
        </w:rPr>
      </w:pPr>
    </w:p>
    <w:p w14:paraId="5FE8C777" w14:textId="77777777" w:rsidR="00A13595" w:rsidRDefault="00A13595" w:rsidP="00A13595"/>
    <w:p w14:paraId="0038F91A" w14:textId="77777777" w:rsidR="00F91729" w:rsidRDefault="00F91729"/>
    <w:sectPr w:rsidR="00F91729" w:rsidSect="006774BB">
      <w:headerReference w:type="default" r:id="rId9"/>
      <w:footerReference w:type="default" r:id="rId10"/>
      <w:pgSz w:w="11900" w:h="16840"/>
      <w:pgMar w:top="2268" w:right="1418" w:bottom="1418" w:left="1418" w:header="0" w:footer="2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714CC" w14:textId="77777777" w:rsidR="000672EA" w:rsidRDefault="000672EA">
      <w:r>
        <w:separator/>
      </w:r>
    </w:p>
  </w:endnote>
  <w:endnote w:type="continuationSeparator" w:id="0">
    <w:p w14:paraId="008BC8F4" w14:textId="77777777" w:rsidR="000672EA" w:rsidRDefault="0006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7637" w14:textId="77777777" w:rsidR="00E621BC" w:rsidRDefault="000672EA" w:rsidP="004C35C3">
    <w:pPr>
      <w:pStyle w:val="Piedepgina"/>
      <w:tabs>
        <w:tab w:val="clear" w:pos="8504"/>
      </w:tabs>
      <w:ind w:left="-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872B8" w14:textId="77777777" w:rsidR="000672EA" w:rsidRDefault="000672EA">
      <w:r>
        <w:separator/>
      </w:r>
    </w:p>
  </w:footnote>
  <w:footnote w:type="continuationSeparator" w:id="0">
    <w:p w14:paraId="01D3D399" w14:textId="77777777" w:rsidR="000672EA" w:rsidRDefault="0006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ABACF" w14:textId="77777777" w:rsidR="00E621BC" w:rsidRDefault="000672EA" w:rsidP="005B587A">
    <w:pPr>
      <w:pStyle w:val="Encabezado"/>
      <w:tabs>
        <w:tab w:val="clear" w:pos="8504"/>
        <w:tab w:val="right" w:pos="8498"/>
      </w:tabs>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00362"/>
    <w:multiLevelType w:val="multilevel"/>
    <w:tmpl w:val="761ED7D8"/>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b/>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AFD4C72"/>
    <w:multiLevelType w:val="hybridMultilevel"/>
    <w:tmpl w:val="B0B6B2A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95"/>
    <w:rsid w:val="000672EA"/>
    <w:rsid w:val="000E0AA4"/>
    <w:rsid w:val="002A3BC9"/>
    <w:rsid w:val="00697FBC"/>
    <w:rsid w:val="00796769"/>
    <w:rsid w:val="00814769"/>
    <w:rsid w:val="009D0A8B"/>
    <w:rsid w:val="00A13595"/>
    <w:rsid w:val="00A152A0"/>
    <w:rsid w:val="00D04770"/>
    <w:rsid w:val="00F9172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B800"/>
  <w15:chartTrackingRefBased/>
  <w15:docId w15:val="{04D69640-94FC-4328-B932-BF3E190B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3595"/>
    <w:pPr>
      <w:tabs>
        <w:tab w:val="center" w:pos="4252"/>
        <w:tab w:val="right" w:pos="8504"/>
      </w:tabs>
    </w:pPr>
    <w:rPr>
      <w:lang w:val="es-ES_tradnl"/>
    </w:rPr>
  </w:style>
  <w:style w:type="character" w:customStyle="1" w:styleId="EncabezadoCar">
    <w:name w:val="Encabezado Car"/>
    <w:basedOn w:val="Fuentedeprrafopredeter"/>
    <w:link w:val="Encabezado"/>
    <w:uiPriority w:val="99"/>
    <w:rsid w:val="00A13595"/>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A13595"/>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A13595"/>
    <w:rPr>
      <w:rFonts w:ascii="Times New Roman" w:eastAsia="Times New Roman" w:hAnsi="Times New Roman" w:cs="Times New Roman"/>
      <w:sz w:val="24"/>
      <w:szCs w:val="24"/>
      <w:lang w:val="es-ES_tradnl" w:eastAsia="es-ES"/>
    </w:rPr>
  </w:style>
  <w:style w:type="paragraph" w:styleId="Prrafodelista">
    <w:name w:val="List Paragraph"/>
    <w:aliases w:val="Título 2.,Párrafo de lista SUBCAPITULO,TIT 2 IND,titulo 3,List Paragraph,Titulo 3,Texto,List Paragraph1,Párrafo de lista1,Capítulo,cS List Paragraph,Párrafo artículo,numeral,Párrafo de lista2,Titulo parrafo,Lista vistosa - Énfasis 11,lp"/>
    <w:basedOn w:val="Normal"/>
    <w:link w:val="PrrafodelistaCar"/>
    <w:uiPriority w:val="1"/>
    <w:qFormat/>
    <w:rsid w:val="00A13595"/>
    <w:pPr>
      <w:ind w:left="720"/>
      <w:contextualSpacing/>
    </w:pPr>
  </w:style>
  <w:style w:type="character" w:customStyle="1" w:styleId="PrrafodelistaCar">
    <w:name w:val="Párrafo de lista Car"/>
    <w:aliases w:val="Título 2. Car,Párrafo de lista SUBCAPITULO Car,TIT 2 IND Car,titulo 3 Car,List Paragraph Car,Titulo 3 Car,Texto Car,List Paragraph1 Car,Párrafo de lista1 Car,Capítulo Car,cS List Paragraph Car,Párrafo artículo Car,numeral Car,lp Car"/>
    <w:link w:val="Prrafodelista"/>
    <w:uiPriority w:val="1"/>
    <w:qFormat/>
    <w:locked/>
    <w:rsid w:val="00A13595"/>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A13595"/>
    <w:pPr>
      <w:autoSpaceDE w:val="0"/>
      <w:autoSpaceDN w:val="0"/>
    </w:pPr>
    <w:rPr>
      <w:rFonts w:ascii="Cambria" w:eastAsia="Cambria" w:hAnsi="Cambria" w:cs="Cambria"/>
      <w:sz w:val="22"/>
      <w:szCs w:val="22"/>
    </w:rPr>
  </w:style>
  <w:style w:type="character" w:styleId="Textoennegrita">
    <w:name w:val="Strong"/>
    <w:uiPriority w:val="22"/>
    <w:qFormat/>
    <w:rsid w:val="00A13595"/>
    <w:rPr>
      <w:b/>
      <w:bCs/>
    </w:rPr>
  </w:style>
  <w:style w:type="character" w:styleId="nfasis">
    <w:name w:val="Emphasis"/>
    <w:uiPriority w:val="20"/>
    <w:qFormat/>
    <w:rsid w:val="00A13595"/>
    <w:rPr>
      <w:i/>
      <w:iCs/>
    </w:rPr>
  </w:style>
  <w:style w:type="table" w:customStyle="1" w:styleId="TableNormal">
    <w:name w:val="Table Normal"/>
    <w:uiPriority w:val="2"/>
    <w:semiHidden/>
    <w:unhideWhenUsed/>
    <w:qFormat/>
    <w:rsid w:val="00A135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D0A8B"/>
    <w:rPr>
      <w:sz w:val="16"/>
      <w:szCs w:val="16"/>
    </w:rPr>
  </w:style>
  <w:style w:type="paragraph" w:styleId="Textocomentario">
    <w:name w:val="annotation text"/>
    <w:basedOn w:val="Normal"/>
    <w:link w:val="TextocomentarioCar"/>
    <w:uiPriority w:val="99"/>
    <w:semiHidden/>
    <w:unhideWhenUsed/>
    <w:rsid w:val="009D0A8B"/>
    <w:rPr>
      <w:sz w:val="20"/>
      <w:szCs w:val="20"/>
    </w:rPr>
  </w:style>
  <w:style w:type="character" w:customStyle="1" w:styleId="TextocomentarioCar">
    <w:name w:val="Texto comentario Car"/>
    <w:basedOn w:val="Fuentedeprrafopredeter"/>
    <w:link w:val="Textocomentario"/>
    <w:uiPriority w:val="99"/>
    <w:semiHidden/>
    <w:rsid w:val="009D0A8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D0A8B"/>
    <w:rPr>
      <w:b/>
      <w:bCs/>
    </w:rPr>
  </w:style>
  <w:style w:type="character" w:customStyle="1" w:styleId="AsuntodelcomentarioCar">
    <w:name w:val="Asunto del comentario Car"/>
    <w:basedOn w:val="TextocomentarioCar"/>
    <w:link w:val="Asuntodelcomentario"/>
    <w:uiPriority w:val="99"/>
    <w:semiHidden/>
    <w:rsid w:val="009D0A8B"/>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9D0A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A8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ec.com.ec/Webtools/LexisFinder/DocumentVisualizer/DocumentVisualizer.aspx?id=PUBLICO-REGLAMENTO_GENERAL_A_LA_LEY_ORGANICA_DEL_SERVICIO_PUBLICO&amp;query=los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793D-4C49-4217-A83F-8B78BCE1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2874</Words>
  <Characters>15811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jhoanna_herrera</dc:creator>
  <cp:keywords/>
  <dc:description/>
  <cp:lastModifiedBy>jhoanna_herrera</cp:lastModifiedBy>
  <cp:revision>2</cp:revision>
  <dcterms:created xsi:type="dcterms:W3CDTF">2023-12-28T21:19:00Z</dcterms:created>
  <dcterms:modified xsi:type="dcterms:W3CDTF">2023-12-28T21:19:00Z</dcterms:modified>
</cp:coreProperties>
</file>